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B90EF" w14:textId="232589CC" w:rsidR="001E628C" w:rsidRPr="001E628C" w:rsidRDefault="00EE15F9" w:rsidP="001E628C">
      <w:pPr>
        <w:pStyle w:val="Sous-titre"/>
      </w:pPr>
      <w:r>
        <w:rPr>
          <w:sz w:val="48"/>
          <w:szCs w:val="48"/>
        </w:rPr>
        <w:t>Gouvernance de la donnée</w:t>
      </w:r>
      <w:r w:rsidR="009265E5" w:rsidRPr="009265E5">
        <w:rPr>
          <w:sz w:val="48"/>
          <w:szCs w:val="48"/>
        </w:rPr>
        <w:t xml:space="preserve"> et impact environnemental</w:t>
      </w:r>
      <w:r w:rsidR="0029523B">
        <w:rPr>
          <w:sz w:val="48"/>
          <w:szCs w:val="48"/>
        </w:rPr>
        <w:t xml:space="preserve"> de </w:t>
      </w:r>
      <w:r w:rsidR="0029523B" w:rsidRPr="0029523B">
        <w:rPr>
          <w:sz w:val="48"/>
          <w:szCs w:val="48"/>
        </w:rPr>
        <w:t>l’industrie touristique</w:t>
      </w:r>
      <w:r w:rsidR="009265E5" w:rsidRPr="009265E5">
        <w:rPr>
          <w:sz w:val="48"/>
          <w:szCs w:val="48"/>
        </w:rPr>
        <w:t>.</w:t>
      </w:r>
      <w:r w:rsidR="009265E5">
        <w:rPr>
          <w:sz w:val="48"/>
          <w:szCs w:val="48"/>
        </w:rPr>
        <w:t xml:space="preserve"> </w:t>
      </w:r>
      <w:r w:rsidR="0029523B">
        <w:t xml:space="preserve">L’ESS, unique cadre organisationnel </w:t>
      </w:r>
      <w:r w:rsidR="00CE0B7F">
        <w:t>susceptible d’adresser ces deux défis majeurs</w:t>
      </w:r>
      <w:r w:rsidR="00101CE1">
        <w:t> ?</w:t>
      </w:r>
    </w:p>
    <w:p w14:paraId="38C3F126" w14:textId="77777777" w:rsidR="001E628C" w:rsidRPr="001E628C" w:rsidRDefault="001E628C" w:rsidP="001E628C">
      <w:pPr>
        <w:jc w:val="center"/>
        <w:rPr>
          <w:sz w:val="48"/>
          <w:szCs w:val="48"/>
        </w:rPr>
      </w:pPr>
    </w:p>
    <w:p w14:paraId="1866C38A" w14:textId="769CE9A5" w:rsidR="004A5DB6" w:rsidRDefault="00951E1E" w:rsidP="004A5DB6">
      <w:pPr>
        <w:pBdr>
          <w:top w:val="single" w:sz="4" w:space="1" w:color="auto"/>
          <w:left w:val="single" w:sz="4" w:space="4" w:color="auto"/>
          <w:bottom w:val="single" w:sz="4" w:space="1" w:color="auto"/>
          <w:right w:val="single" w:sz="4" w:space="4" w:color="auto"/>
        </w:pBdr>
      </w:pPr>
      <w:r>
        <w:t xml:space="preserve"> </w:t>
      </w:r>
      <w:r w:rsidR="004A5DB6">
        <w:t>Béal</w:t>
      </w:r>
      <w:r w:rsidR="006D5289">
        <w:t xml:space="preserve"> </w:t>
      </w:r>
      <w:r w:rsidR="004A5DB6">
        <w:t>Luc</w:t>
      </w:r>
      <w:r w:rsidR="004A5DB6">
        <w:t xml:space="preserve">, </w:t>
      </w:r>
      <w:r w:rsidR="004A5DB6">
        <w:t xml:space="preserve">Directeur, </w:t>
      </w:r>
      <w:proofErr w:type="spellStart"/>
      <w:r w:rsidR="004A5DB6">
        <w:t>Tourism</w:t>
      </w:r>
      <w:proofErr w:type="spellEnd"/>
      <w:r w:rsidR="004A5DB6">
        <w:t xml:space="preserve"> Management Institute, Excelia</w:t>
      </w:r>
    </w:p>
    <w:p w14:paraId="39AB563D" w14:textId="7C62D546" w:rsidR="0048197C" w:rsidRDefault="004A5DB6" w:rsidP="004A5DB6">
      <w:pPr>
        <w:pBdr>
          <w:top w:val="single" w:sz="4" w:space="1" w:color="auto"/>
          <w:left w:val="single" w:sz="4" w:space="4" w:color="auto"/>
          <w:bottom w:val="single" w:sz="4" w:space="1" w:color="auto"/>
          <w:right w:val="single" w:sz="4" w:space="4" w:color="auto"/>
        </w:pBdr>
      </w:pPr>
      <w:r>
        <w:t xml:space="preserve"> </w:t>
      </w:r>
      <w:proofErr w:type="spellStart"/>
      <w:r w:rsidR="00A96FE0">
        <w:t>Bougras</w:t>
      </w:r>
      <w:proofErr w:type="spellEnd"/>
      <w:r w:rsidR="00A96FE0">
        <w:t xml:space="preserve"> Laurent,</w:t>
      </w:r>
      <w:r w:rsidR="0048197C">
        <w:t> </w:t>
      </w:r>
      <w:r w:rsidR="00CB0937">
        <w:t xml:space="preserve">Enseignant, </w:t>
      </w:r>
      <w:r w:rsidR="006D5289">
        <w:t>Excelia</w:t>
      </w:r>
    </w:p>
    <w:p w14:paraId="7D18272A" w14:textId="77777777" w:rsidR="0048197C" w:rsidRPr="001E628C" w:rsidRDefault="0048197C" w:rsidP="00511330">
      <w:pPr>
        <w:spacing w:line="360" w:lineRule="auto"/>
        <w:rPr>
          <w:sz w:val="28"/>
          <w:szCs w:val="28"/>
          <w:u w:val="single"/>
        </w:rPr>
      </w:pPr>
      <w:r w:rsidRPr="001E628C">
        <w:rPr>
          <w:sz w:val="28"/>
          <w:szCs w:val="28"/>
          <w:u w:val="single"/>
        </w:rPr>
        <w:t>Résumé</w:t>
      </w:r>
      <w:r w:rsidR="001E628C">
        <w:rPr>
          <w:sz w:val="28"/>
          <w:szCs w:val="28"/>
          <w:u w:val="single"/>
        </w:rPr>
        <w:t> :</w:t>
      </w:r>
      <w:r w:rsidRPr="001E628C">
        <w:rPr>
          <w:sz w:val="28"/>
          <w:szCs w:val="28"/>
          <w:u w:val="single"/>
        </w:rPr>
        <w:t xml:space="preserve"> </w:t>
      </w:r>
    </w:p>
    <w:p w14:paraId="61E94D00" w14:textId="187D65C7" w:rsidR="001A3351" w:rsidRPr="0038777F" w:rsidRDefault="001A3351" w:rsidP="00511330">
      <w:pPr>
        <w:spacing w:line="360" w:lineRule="auto"/>
        <w:jc w:val="both"/>
        <w:rPr>
          <w:sz w:val="24"/>
          <w:szCs w:val="24"/>
        </w:rPr>
      </w:pPr>
      <w:r w:rsidRPr="0038777F">
        <w:rPr>
          <w:sz w:val="24"/>
          <w:szCs w:val="24"/>
        </w:rPr>
        <w:t>Les hébergeurs constituent</w:t>
      </w:r>
      <w:r w:rsidR="00502757" w:rsidRPr="0038777F">
        <w:rPr>
          <w:sz w:val="24"/>
          <w:szCs w:val="24"/>
        </w:rPr>
        <w:t xml:space="preserve"> au sein de l’industrie touristique</w:t>
      </w:r>
      <w:r w:rsidRPr="0038777F">
        <w:rPr>
          <w:sz w:val="24"/>
          <w:szCs w:val="24"/>
        </w:rPr>
        <w:t xml:space="preserve"> une catégorie d’acteur</w:t>
      </w:r>
      <w:r w:rsidR="00502757" w:rsidRPr="0038777F">
        <w:rPr>
          <w:sz w:val="24"/>
          <w:szCs w:val="24"/>
        </w:rPr>
        <w:t>s</w:t>
      </w:r>
      <w:r w:rsidRPr="0038777F">
        <w:rPr>
          <w:sz w:val="24"/>
          <w:szCs w:val="24"/>
        </w:rPr>
        <w:t xml:space="preserve"> de première importance, tant par </w:t>
      </w:r>
      <w:r w:rsidR="00502757" w:rsidRPr="0038777F">
        <w:rPr>
          <w:sz w:val="24"/>
          <w:szCs w:val="24"/>
        </w:rPr>
        <w:t>leur impact économique</w:t>
      </w:r>
      <w:r w:rsidRPr="0038777F">
        <w:rPr>
          <w:sz w:val="24"/>
          <w:szCs w:val="24"/>
        </w:rPr>
        <w:t xml:space="preserve"> que par leur capacité à influencer les comportements des touristes</w:t>
      </w:r>
      <w:r w:rsidR="00541506" w:rsidRPr="0038777F">
        <w:rPr>
          <w:sz w:val="24"/>
          <w:szCs w:val="24"/>
        </w:rPr>
        <w:t>, notamment en matière d’impact environnemental.</w:t>
      </w:r>
      <w:r w:rsidRPr="0038777F">
        <w:rPr>
          <w:sz w:val="24"/>
          <w:szCs w:val="24"/>
        </w:rPr>
        <w:t xml:space="preserve"> </w:t>
      </w:r>
    </w:p>
    <w:p w14:paraId="6C80E0D2" w14:textId="49DE4688" w:rsidR="001A3351" w:rsidRPr="0038777F" w:rsidRDefault="001A3351" w:rsidP="00511330">
      <w:pPr>
        <w:spacing w:line="360" w:lineRule="auto"/>
        <w:jc w:val="both"/>
        <w:rPr>
          <w:sz w:val="24"/>
          <w:szCs w:val="24"/>
        </w:rPr>
      </w:pPr>
      <w:r w:rsidRPr="0038777F">
        <w:rPr>
          <w:sz w:val="24"/>
          <w:szCs w:val="24"/>
        </w:rPr>
        <w:t>L</w:t>
      </w:r>
      <w:r w:rsidR="00F36132" w:rsidRPr="0038777F">
        <w:rPr>
          <w:sz w:val="24"/>
          <w:szCs w:val="24"/>
        </w:rPr>
        <w:t xml:space="preserve">es </w:t>
      </w:r>
      <w:r w:rsidR="00131483" w:rsidRPr="0038777F">
        <w:rPr>
          <w:sz w:val="24"/>
          <w:szCs w:val="24"/>
        </w:rPr>
        <w:t>plateformes</w:t>
      </w:r>
      <w:r w:rsidR="00131483" w:rsidRPr="0038777F">
        <w:rPr>
          <w:sz w:val="24"/>
          <w:szCs w:val="24"/>
        </w:rPr>
        <w:t xml:space="preserve"> </w:t>
      </w:r>
      <w:r w:rsidR="00F36132" w:rsidRPr="0038777F">
        <w:rPr>
          <w:sz w:val="24"/>
          <w:szCs w:val="24"/>
        </w:rPr>
        <w:t>de distribution au sein de l’</w:t>
      </w:r>
      <w:r w:rsidRPr="0038777F">
        <w:rPr>
          <w:sz w:val="24"/>
          <w:szCs w:val="24"/>
        </w:rPr>
        <w:t xml:space="preserve">industrie touristique </w:t>
      </w:r>
      <w:r w:rsidR="00F36132" w:rsidRPr="0038777F">
        <w:rPr>
          <w:sz w:val="24"/>
          <w:szCs w:val="24"/>
        </w:rPr>
        <w:t xml:space="preserve">sont </w:t>
      </w:r>
      <w:r w:rsidRPr="0038777F">
        <w:rPr>
          <w:sz w:val="24"/>
          <w:szCs w:val="24"/>
        </w:rPr>
        <w:t>source de biais d’intermédiation aux dépens des acteurs du tourisme et des territoires</w:t>
      </w:r>
      <w:r w:rsidR="00131483" w:rsidRPr="0038777F">
        <w:rPr>
          <w:sz w:val="24"/>
          <w:szCs w:val="24"/>
        </w:rPr>
        <w:t xml:space="preserve">, </w:t>
      </w:r>
      <w:r w:rsidR="00EB5361" w:rsidRPr="0038777F">
        <w:rPr>
          <w:sz w:val="24"/>
          <w:szCs w:val="24"/>
        </w:rPr>
        <w:t>en particulier en matière d’observation de la demande.</w:t>
      </w:r>
    </w:p>
    <w:p w14:paraId="08B8C1C5" w14:textId="35577687" w:rsidR="001A3351" w:rsidRPr="0038777F" w:rsidRDefault="001A3351" w:rsidP="00511330">
      <w:pPr>
        <w:spacing w:line="360" w:lineRule="auto"/>
        <w:jc w:val="both"/>
        <w:rPr>
          <w:sz w:val="24"/>
          <w:szCs w:val="24"/>
        </w:rPr>
      </w:pPr>
      <w:r w:rsidRPr="0038777F">
        <w:rPr>
          <w:sz w:val="24"/>
          <w:szCs w:val="24"/>
        </w:rPr>
        <w:t xml:space="preserve">Le projet coopératif </w:t>
      </w:r>
      <w:r w:rsidRPr="0038777F">
        <w:rPr>
          <w:i/>
          <w:iCs/>
          <w:sz w:val="24"/>
          <w:szCs w:val="24"/>
        </w:rPr>
        <w:t>11 pourcent</w:t>
      </w:r>
      <w:r w:rsidR="008218DD" w:rsidRPr="0038777F">
        <w:rPr>
          <w:i/>
          <w:iCs/>
          <w:sz w:val="24"/>
          <w:szCs w:val="24"/>
        </w:rPr>
        <w:t xml:space="preserve"> </w:t>
      </w:r>
      <w:r w:rsidRPr="0038777F">
        <w:rPr>
          <w:sz w:val="24"/>
          <w:szCs w:val="24"/>
        </w:rPr>
        <w:t>a pour objet la constitution d’un capital informationnel relatif aux émissions de gaz à effet de serre de l’activité touristique, l’analyse des données collectées pour l’aide à la décision en matière d’actions correctives à l’échelle individuelle (hébergeur, etc.) et collective (destination).</w:t>
      </w:r>
    </w:p>
    <w:p w14:paraId="215E6320" w14:textId="20BF2E89" w:rsidR="001A3351" w:rsidRPr="0038777F" w:rsidRDefault="001A3351" w:rsidP="00511330">
      <w:pPr>
        <w:spacing w:line="360" w:lineRule="auto"/>
        <w:jc w:val="both"/>
        <w:rPr>
          <w:sz w:val="24"/>
          <w:szCs w:val="24"/>
        </w:rPr>
      </w:pPr>
      <w:r w:rsidRPr="0038777F">
        <w:rPr>
          <w:sz w:val="24"/>
          <w:szCs w:val="24"/>
        </w:rPr>
        <w:t>L’objet de cette communication est d</w:t>
      </w:r>
      <w:r w:rsidR="008218DD" w:rsidRPr="0038777F">
        <w:rPr>
          <w:sz w:val="24"/>
          <w:szCs w:val="24"/>
        </w:rPr>
        <w:t xml:space="preserve">’initier avec </w:t>
      </w:r>
      <w:r w:rsidRPr="0038777F">
        <w:rPr>
          <w:sz w:val="24"/>
          <w:szCs w:val="24"/>
        </w:rPr>
        <w:t>des experts de l’ESS</w:t>
      </w:r>
      <w:r w:rsidR="001F32BB" w:rsidRPr="0038777F">
        <w:rPr>
          <w:sz w:val="24"/>
          <w:szCs w:val="24"/>
        </w:rPr>
        <w:t xml:space="preserve"> </w:t>
      </w:r>
      <w:r w:rsidR="00FA38D1" w:rsidRPr="0038777F">
        <w:rPr>
          <w:sz w:val="24"/>
          <w:szCs w:val="24"/>
        </w:rPr>
        <w:t>un débat</w:t>
      </w:r>
      <w:r w:rsidR="00FA38D1" w:rsidRPr="0038777F">
        <w:rPr>
          <w:sz w:val="24"/>
          <w:szCs w:val="24"/>
        </w:rPr>
        <w:t xml:space="preserve"> sur la pertinence </w:t>
      </w:r>
      <w:r w:rsidR="00FA38D1" w:rsidRPr="0038777F">
        <w:rPr>
          <w:sz w:val="24"/>
          <w:szCs w:val="24"/>
        </w:rPr>
        <w:t xml:space="preserve"> </w:t>
      </w:r>
      <w:r w:rsidR="00FA38D1" w:rsidRPr="0038777F">
        <w:rPr>
          <w:sz w:val="24"/>
          <w:szCs w:val="24"/>
        </w:rPr>
        <w:t>de</w:t>
      </w:r>
      <w:r w:rsidRPr="0038777F">
        <w:rPr>
          <w:sz w:val="24"/>
          <w:szCs w:val="24"/>
        </w:rPr>
        <w:t xml:space="preserve"> l’économie sociale et solidaire et </w:t>
      </w:r>
      <w:r w:rsidR="00FA38D1" w:rsidRPr="0038777F">
        <w:rPr>
          <w:sz w:val="24"/>
          <w:szCs w:val="24"/>
        </w:rPr>
        <w:t>d</w:t>
      </w:r>
      <w:r w:rsidRPr="0038777F">
        <w:rPr>
          <w:sz w:val="24"/>
          <w:szCs w:val="24"/>
        </w:rPr>
        <w:t xml:space="preserve">es modes de gouvernance qu’elle permet (structure coopérative, existence de collèges…), </w:t>
      </w:r>
      <w:r w:rsidR="00FA38D1" w:rsidRPr="0038777F">
        <w:rPr>
          <w:sz w:val="24"/>
          <w:szCs w:val="24"/>
        </w:rPr>
        <w:t xml:space="preserve">comme </w:t>
      </w:r>
      <w:r w:rsidRPr="0038777F">
        <w:rPr>
          <w:sz w:val="24"/>
          <w:szCs w:val="24"/>
        </w:rPr>
        <w:t xml:space="preserve">cadre organisationnel </w:t>
      </w:r>
      <w:r w:rsidR="008A6AEF" w:rsidRPr="0038777F">
        <w:rPr>
          <w:sz w:val="24"/>
          <w:szCs w:val="24"/>
        </w:rPr>
        <w:t xml:space="preserve">pertinent pour </w:t>
      </w:r>
      <w:r w:rsidRPr="0038777F">
        <w:rPr>
          <w:sz w:val="24"/>
          <w:szCs w:val="24"/>
        </w:rPr>
        <w:lastRenderedPageBreak/>
        <w:t>adresser les deux défis majeurs que rencontre aujourd’hui l’industrie touristique : privatisation des données et impact environnemental.</w:t>
      </w:r>
    </w:p>
    <w:p w14:paraId="0808C0AE" w14:textId="6065140D" w:rsidR="00C609F7" w:rsidRPr="001E628C" w:rsidRDefault="00C609F7" w:rsidP="00C609F7">
      <w:pPr>
        <w:spacing w:line="360" w:lineRule="auto"/>
        <w:rPr>
          <w:sz w:val="28"/>
          <w:szCs w:val="28"/>
          <w:u w:val="single"/>
        </w:rPr>
      </w:pPr>
      <w:r>
        <w:rPr>
          <w:sz w:val="28"/>
          <w:szCs w:val="28"/>
          <w:u w:val="single"/>
        </w:rPr>
        <w:t>Communication</w:t>
      </w:r>
      <w:r>
        <w:rPr>
          <w:sz w:val="28"/>
          <w:szCs w:val="28"/>
          <w:u w:val="single"/>
        </w:rPr>
        <w:t> :</w:t>
      </w:r>
      <w:r w:rsidRPr="001E628C">
        <w:rPr>
          <w:sz w:val="28"/>
          <w:szCs w:val="28"/>
          <w:u w:val="single"/>
        </w:rPr>
        <w:t xml:space="preserve"> </w:t>
      </w:r>
    </w:p>
    <w:p w14:paraId="6CF6090F" w14:textId="6D1C9332" w:rsidR="003377D0" w:rsidRPr="006331D6" w:rsidRDefault="003377D0" w:rsidP="00511330">
      <w:pPr>
        <w:spacing w:line="360" w:lineRule="auto"/>
        <w:rPr>
          <w:b/>
          <w:bCs/>
          <w:sz w:val="24"/>
          <w:szCs w:val="24"/>
        </w:rPr>
      </w:pPr>
      <w:r w:rsidRPr="006331D6">
        <w:rPr>
          <w:b/>
          <w:bCs/>
          <w:sz w:val="24"/>
          <w:szCs w:val="24"/>
        </w:rPr>
        <w:t>1. Introduction</w:t>
      </w:r>
    </w:p>
    <w:p w14:paraId="65291519" w14:textId="723E2AAD" w:rsidR="006A09F5" w:rsidRPr="00ED3A7D" w:rsidRDefault="006A09F5" w:rsidP="00511330">
      <w:pPr>
        <w:spacing w:line="360" w:lineRule="auto"/>
        <w:jc w:val="both"/>
        <w:rPr>
          <w:sz w:val="24"/>
          <w:szCs w:val="24"/>
        </w:rPr>
      </w:pPr>
      <w:r w:rsidRPr="006331D6">
        <w:rPr>
          <w:sz w:val="24"/>
          <w:szCs w:val="24"/>
        </w:rPr>
        <w:t xml:space="preserve">Les acteurs touristiques d’un territoire, quoique disséminés, exercent un rôle primordial dans l’accueil des visiteurs, et à ce titre induisent de multiples effets externes: revenus, congestion, pollution, etc. Les hébergeurs constituent une catégorie d’acteur de première importance, tant par les revenus et externalités qu’ils génèrent </w:t>
      </w:r>
      <w:r w:rsidRPr="006331D6">
        <w:rPr>
          <w:i/>
          <w:iCs/>
          <w:sz w:val="24"/>
          <w:szCs w:val="24"/>
        </w:rPr>
        <w:t>directement</w:t>
      </w:r>
      <w:r w:rsidRPr="006331D6">
        <w:rPr>
          <w:sz w:val="24"/>
          <w:szCs w:val="24"/>
        </w:rPr>
        <w:t xml:space="preserve"> (vente de nuitées, consommations </w:t>
      </w:r>
      <w:r w:rsidRPr="00ED3A7D">
        <w:rPr>
          <w:sz w:val="24"/>
          <w:szCs w:val="24"/>
        </w:rPr>
        <w:t xml:space="preserve">énergétiques, eau, etc.), que par leur capacité à influencer les comportements des touristes (Lovell G., 2009), et donc à induire d’autres effets externes (gaz à effet de serre associés aux modes de transport utilisés à destination, ainsi que pour rejoindre le lieu de villégiature, etc.).   </w:t>
      </w:r>
    </w:p>
    <w:p w14:paraId="55F81499" w14:textId="3B566BD8" w:rsidR="00331751" w:rsidRPr="006331D6" w:rsidRDefault="00331751" w:rsidP="00511330">
      <w:pPr>
        <w:spacing w:line="360" w:lineRule="auto"/>
        <w:jc w:val="both"/>
        <w:rPr>
          <w:sz w:val="24"/>
          <w:szCs w:val="24"/>
        </w:rPr>
      </w:pPr>
      <w:r w:rsidRPr="00ED3A7D">
        <w:rPr>
          <w:sz w:val="24"/>
          <w:szCs w:val="24"/>
        </w:rPr>
        <w:t>L’industrie touristique est, à l’exception du transport, particulièrement fragmentée : 18000 hôtels en France, près d’un million de meublés de tourisme … pour ne parler que des hébergeurs. Il en résulte deux caractéristiques en matière d’accès à l’information et de prise de décision : d’une part, la prégnance de plateformes dites ‘biface’ (Evans, 2003) dans la collecte et l’exploitation d’un capital informationnel (Booking.com, Airbnb, etc.), source de biais d’intermédiation (</w:t>
      </w:r>
      <w:proofErr w:type="spellStart"/>
      <w:r w:rsidRPr="00ED3A7D">
        <w:rPr>
          <w:sz w:val="24"/>
          <w:szCs w:val="24"/>
        </w:rPr>
        <w:t>Calvano</w:t>
      </w:r>
      <w:proofErr w:type="spellEnd"/>
      <w:r w:rsidRPr="00ED3A7D">
        <w:rPr>
          <w:sz w:val="24"/>
          <w:szCs w:val="24"/>
        </w:rPr>
        <w:t xml:space="preserve"> &amp; Polo, 2020) aux dépens des acteurs du tourisme et des territoires. D’autre part, une démultiplication des unités décisionnelles (hébergeurs, etc.) constitutives du produit-destination (Sainaghi et al., 2019), rendant difficile toute stratégie coordonnée, notamment en termes de transition énergétique.</w:t>
      </w:r>
    </w:p>
    <w:p w14:paraId="1920122B" w14:textId="77777777" w:rsidR="0018209A" w:rsidRPr="006331D6" w:rsidRDefault="0018209A" w:rsidP="00511330">
      <w:pPr>
        <w:spacing w:line="360" w:lineRule="auto"/>
        <w:jc w:val="both"/>
        <w:rPr>
          <w:b/>
          <w:bCs/>
          <w:sz w:val="24"/>
          <w:szCs w:val="24"/>
        </w:rPr>
      </w:pPr>
    </w:p>
    <w:p w14:paraId="7D7423BE" w14:textId="38353AC6" w:rsidR="00FE1A9B" w:rsidRPr="006331D6" w:rsidRDefault="001A2943" w:rsidP="00511330">
      <w:pPr>
        <w:spacing w:line="360" w:lineRule="auto"/>
        <w:jc w:val="both"/>
        <w:rPr>
          <w:b/>
          <w:bCs/>
          <w:sz w:val="24"/>
          <w:szCs w:val="24"/>
        </w:rPr>
      </w:pPr>
      <w:r w:rsidRPr="006331D6">
        <w:rPr>
          <w:b/>
          <w:bCs/>
          <w:sz w:val="24"/>
          <w:szCs w:val="24"/>
        </w:rPr>
        <w:lastRenderedPageBreak/>
        <w:t xml:space="preserve">2. </w:t>
      </w:r>
      <w:r w:rsidR="006331D6" w:rsidRPr="006331D6">
        <w:rPr>
          <w:b/>
          <w:bCs/>
          <w:sz w:val="24"/>
          <w:szCs w:val="24"/>
        </w:rPr>
        <w:t>Le p</w:t>
      </w:r>
      <w:r w:rsidRPr="006331D6">
        <w:rPr>
          <w:b/>
          <w:bCs/>
          <w:sz w:val="24"/>
          <w:szCs w:val="24"/>
        </w:rPr>
        <w:t>roduit touristique</w:t>
      </w:r>
      <w:r w:rsidR="001D6F4A" w:rsidRPr="006331D6">
        <w:rPr>
          <w:b/>
          <w:bCs/>
          <w:sz w:val="24"/>
          <w:szCs w:val="24"/>
        </w:rPr>
        <w:t xml:space="preserve"> et</w:t>
      </w:r>
      <w:r w:rsidR="006331D6" w:rsidRPr="006331D6">
        <w:rPr>
          <w:b/>
          <w:bCs/>
          <w:sz w:val="24"/>
          <w:szCs w:val="24"/>
        </w:rPr>
        <w:t xml:space="preserve"> sa composante d’hébergement</w:t>
      </w:r>
    </w:p>
    <w:p w14:paraId="1A26BFAD" w14:textId="34D7CB48" w:rsidR="00AB363A" w:rsidRPr="00511330" w:rsidRDefault="00AB363A" w:rsidP="00511330">
      <w:pPr>
        <w:spacing w:line="360" w:lineRule="auto"/>
        <w:jc w:val="both"/>
        <w:rPr>
          <w:sz w:val="24"/>
          <w:szCs w:val="24"/>
        </w:rPr>
      </w:pPr>
      <w:r w:rsidRPr="006331D6">
        <w:rPr>
          <w:sz w:val="24"/>
          <w:szCs w:val="24"/>
        </w:rPr>
        <w:t xml:space="preserve">Le produit touristique fondamental, l’expérience de la destination </w:t>
      </w:r>
      <w:r w:rsidRPr="00511330">
        <w:rPr>
          <w:sz w:val="24"/>
          <w:szCs w:val="24"/>
        </w:rPr>
        <w:t>(</w:t>
      </w:r>
      <w:proofErr w:type="spellStart"/>
      <w:r w:rsidRPr="00511330">
        <w:rPr>
          <w:sz w:val="24"/>
          <w:szCs w:val="24"/>
        </w:rPr>
        <w:t>Vanhove</w:t>
      </w:r>
      <w:proofErr w:type="spellEnd"/>
      <w:r w:rsidRPr="00511330">
        <w:rPr>
          <w:sz w:val="24"/>
          <w:szCs w:val="24"/>
        </w:rPr>
        <w:t>, 2005, p108), est le résultant de l’assemblage de composantes d’hébergement, restauration, mobilité, attraction, etc. La destination peut ainsi être entendue comme un système complexe et chaotique (Baggio &amp; Sainaghi, 2011), en raison du grand nombre de composantes, et de la diversité d’interactions possibles entre elles, donnant lieu à des comportements (achat, choix d’itinéraire…) difficilement modélisables et prévisibles.</w:t>
      </w:r>
    </w:p>
    <w:p w14:paraId="559E4E8A" w14:textId="3D32EA34" w:rsidR="00A6245F" w:rsidRPr="00511330" w:rsidRDefault="00A6245F" w:rsidP="00511330">
      <w:pPr>
        <w:spacing w:line="360" w:lineRule="auto"/>
        <w:jc w:val="both"/>
        <w:rPr>
          <w:sz w:val="24"/>
          <w:szCs w:val="24"/>
        </w:rPr>
      </w:pPr>
      <w:r w:rsidRPr="00511330">
        <w:rPr>
          <w:sz w:val="24"/>
          <w:szCs w:val="24"/>
        </w:rPr>
        <w:t>A l’échelle de la destination, les parcours des visiteurs s’agrègent en flux stratégiques (Beritelli et al., 2015), ignorant les délimitations administratives (commune, département, etc.). La gouvernance d’une destination, agrégat de flux touristiques, doit en conséquence est structurée selon les déterminants des flux de visiteurs– dans le temps comme dans l’espace –, plutôt que selon des critères géographiques ou administratifs. La logique administrative</w:t>
      </w:r>
      <w:r w:rsidR="004E5858" w:rsidRPr="00511330">
        <w:rPr>
          <w:sz w:val="24"/>
          <w:szCs w:val="24"/>
        </w:rPr>
        <w:t xml:space="preserve"> en effet</w:t>
      </w:r>
      <w:r w:rsidRPr="00511330">
        <w:rPr>
          <w:sz w:val="24"/>
          <w:szCs w:val="24"/>
        </w:rPr>
        <w:t>, qui prévaut dans la définition de mécanismes de coordination hiérarchisés, où territoires de tailles différentes s’emboitent tel des poupées gigognes (Figure 1), sous-tend que l’expérience du touriste ainsi que les espaces sont contenus dans ces délimitations administratives</w:t>
      </w:r>
      <w:r w:rsidR="004E5858" w:rsidRPr="00511330">
        <w:rPr>
          <w:sz w:val="24"/>
          <w:szCs w:val="24"/>
        </w:rPr>
        <w:t>.</w:t>
      </w:r>
      <w:r w:rsidR="00140D67" w:rsidRPr="00511330">
        <w:rPr>
          <w:sz w:val="24"/>
          <w:szCs w:val="24"/>
        </w:rPr>
        <w:t xml:space="preserve"> </w:t>
      </w:r>
    </w:p>
    <w:p w14:paraId="247E948D" w14:textId="135C1045" w:rsidR="00140D67" w:rsidRPr="00511330" w:rsidRDefault="00EC1A7A" w:rsidP="00EC1A7A">
      <w:pPr>
        <w:spacing w:after="0" w:line="240" w:lineRule="auto"/>
        <w:jc w:val="center"/>
      </w:pPr>
      <w:r w:rsidRPr="00511330">
        <w:rPr>
          <w:rFonts w:cstheme="minorHAnsi"/>
          <w:noProof/>
          <w:color w:val="000000" w:themeColor="text1"/>
        </w:rPr>
        <w:drawing>
          <wp:inline distT="0" distB="0" distL="0" distR="0" wp14:anchorId="4DE8F4D7" wp14:editId="6EDF4AD4">
            <wp:extent cx="2965395" cy="1667861"/>
            <wp:effectExtent l="19050" t="19050" r="26035" b="279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2113" cy="1682888"/>
                    </a:xfrm>
                    <a:prstGeom prst="rect">
                      <a:avLst/>
                    </a:prstGeom>
                    <a:noFill/>
                    <a:ln>
                      <a:solidFill>
                        <a:schemeClr val="bg1">
                          <a:lumMod val="65000"/>
                        </a:schemeClr>
                      </a:solidFill>
                    </a:ln>
                  </pic:spPr>
                </pic:pic>
              </a:graphicData>
            </a:graphic>
          </wp:inline>
        </w:drawing>
      </w:r>
    </w:p>
    <w:p w14:paraId="2715ACC8" w14:textId="77777777" w:rsidR="00140D67" w:rsidRPr="00511330" w:rsidRDefault="00140D67" w:rsidP="00EC1A7A">
      <w:pPr>
        <w:spacing w:after="0" w:line="240" w:lineRule="auto"/>
        <w:jc w:val="center"/>
      </w:pPr>
      <w:r w:rsidRPr="00511330">
        <w:t>Figure 1 : Organisation hiérarchique en poupées gigognes de la gestion des destinations.</w:t>
      </w:r>
    </w:p>
    <w:p w14:paraId="654FAD2C" w14:textId="05923A0B" w:rsidR="00140D67" w:rsidRPr="00511330" w:rsidRDefault="00140D67" w:rsidP="00EC1A7A">
      <w:pPr>
        <w:jc w:val="center"/>
      </w:pPr>
      <w:r w:rsidRPr="00511330">
        <w:t xml:space="preserve">(Beritelli et al., 2015, </w:t>
      </w:r>
      <w:proofErr w:type="spellStart"/>
      <w:r w:rsidRPr="00511330">
        <w:t>op.cit</w:t>
      </w:r>
      <w:proofErr w:type="spellEnd"/>
      <w:r w:rsidRPr="00511330">
        <w:t>, p56).</w:t>
      </w:r>
    </w:p>
    <w:p w14:paraId="15E3B903" w14:textId="005FF0C5" w:rsidR="00140D67" w:rsidRPr="00511330" w:rsidRDefault="00140D67" w:rsidP="00AB363A">
      <w:pPr>
        <w:jc w:val="both"/>
        <w:rPr>
          <w:sz w:val="24"/>
          <w:szCs w:val="24"/>
        </w:rPr>
      </w:pPr>
    </w:p>
    <w:p w14:paraId="7BA4570E" w14:textId="585CCEB3" w:rsidR="0018209A" w:rsidRPr="00511330" w:rsidRDefault="0018209A" w:rsidP="00511330">
      <w:pPr>
        <w:spacing w:line="360" w:lineRule="auto"/>
        <w:jc w:val="both"/>
        <w:rPr>
          <w:sz w:val="24"/>
          <w:szCs w:val="24"/>
        </w:rPr>
      </w:pPr>
      <w:r w:rsidRPr="00511330">
        <w:rPr>
          <w:sz w:val="24"/>
          <w:szCs w:val="24"/>
        </w:rPr>
        <w:t xml:space="preserve">Le comportement du touriste est représenté (Moore et al., 2012) comme un processus d’ajustement interactif et dynamique, répondant à des facteurs tels qu’une situation vécue à destination, la météo, l’accès aux transports, etc., et de stimuli (Di Pietro et al., 2007)  provenant de référents (avis en ligne, résidents, etc.), de personnels de contact (hôtel, restaurant…), d’institutionnels (office de tourisme…), professionnels du voyage (agence réceptive…), </w:t>
      </w:r>
      <w:proofErr w:type="spellStart"/>
      <w:r w:rsidRPr="00511330">
        <w:rPr>
          <w:sz w:val="24"/>
          <w:szCs w:val="24"/>
        </w:rPr>
        <w:t>etc</w:t>
      </w:r>
      <w:proofErr w:type="spellEnd"/>
      <w:r w:rsidR="009E55C6" w:rsidRPr="00511330">
        <w:rPr>
          <w:sz w:val="24"/>
          <w:szCs w:val="24"/>
        </w:rPr>
        <w:t xml:space="preserve"> (</w:t>
      </w:r>
      <w:r w:rsidR="009E55C6" w:rsidRPr="00511330">
        <w:rPr>
          <w:sz w:val="24"/>
          <w:szCs w:val="24"/>
        </w:rPr>
        <w:t>Figure 2)</w:t>
      </w:r>
      <w:r w:rsidRPr="00511330">
        <w:rPr>
          <w:sz w:val="24"/>
          <w:szCs w:val="24"/>
        </w:rPr>
        <w:t>.</w:t>
      </w:r>
    </w:p>
    <w:p w14:paraId="24F04A15" w14:textId="0F3E972B" w:rsidR="001D6F4A" w:rsidRPr="00511330" w:rsidRDefault="001D6F4A" w:rsidP="00511330">
      <w:pPr>
        <w:spacing w:line="360" w:lineRule="auto"/>
        <w:jc w:val="both"/>
      </w:pPr>
      <w:r w:rsidRPr="00511330">
        <w:rPr>
          <w:sz w:val="24"/>
          <w:szCs w:val="24"/>
        </w:rPr>
        <w:t xml:space="preserve">L’hébergement constitue une composante primordiale dans l’itinéraire composé par le touriste. Tout d’abord en raison de </w:t>
      </w:r>
      <w:r w:rsidR="006331D6" w:rsidRPr="00511330">
        <w:rPr>
          <w:sz w:val="24"/>
          <w:szCs w:val="24"/>
        </w:rPr>
        <w:t>l’importance</w:t>
      </w:r>
      <w:r w:rsidRPr="00511330">
        <w:rPr>
          <w:sz w:val="24"/>
          <w:szCs w:val="24"/>
        </w:rPr>
        <w:t xml:space="preserve"> des services proposés par l’hébergeur (logement, restauration, bien-être, etc.) dans l’expérience de séjour dans son ensemble. Ensuite parce que l’hébergeur, en raison du large faisceau de relations qu’il anime, permet au voyageur l’accès à des informations et des ressources (attractions…) qui sont également décisives pour l’expérience de séjour (Sainaghi, 2006). Les hébergeurs</w:t>
      </w:r>
      <w:r w:rsidRPr="0038777F">
        <w:rPr>
          <w:sz w:val="24"/>
          <w:szCs w:val="24"/>
        </w:rPr>
        <w:t xml:space="preserve"> sont une composante </w:t>
      </w:r>
      <w:r w:rsidRPr="00511330">
        <w:rPr>
          <w:sz w:val="24"/>
          <w:szCs w:val="24"/>
        </w:rPr>
        <w:t xml:space="preserve">centrale d’un réseau mobilisant un grand nombre d’acteurs </w:t>
      </w:r>
      <w:proofErr w:type="spellStart"/>
      <w:r w:rsidRPr="00511330">
        <w:rPr>
          <w:sz w:val="24"/>
          <w:szCs w:val="24"/>
        </w:rPr>
        <w:t>co-producteurs</w:t>
      </w:r>
      <w:proofErr w:type="spellEnd"/>
      <w:r w:rsidRPr="00511330">
        <w:rPr>
          <w:sz w:val="24"/>
          <w:szCs w:val="24"/>
        </w:rPr>
        <w:t xml:space="preserve"> (</w:t>
      </w:r>
      <w:proofErr w:type="spellStart"/>
      <w:r w:rsidRPr="00511330">
        <w:rPr>
          <w:sz w:val="24"/>
          <w:szCs w:val="24"/>
          <w:u w:val="single"/>
        </w:rPr>
        <w:t>Haugland</w:t>
      </w:r>
      <w:proofErr w:type="spellEnd"/>
      <w:r w:rsidRPr="00511330">
        <w:rPr>
          <w:sz w:val="24"/>
          <w:szCs w:val="24"/>
          <w:u w:val="single"/>
        </w:rPr>
        <w:t xml:space="preserve"> </w:t>
      </w:r>
      <w:r w:rsidRPr="00511330">
        <w:rPr>
          <w:sz w:val="24"/>
          <w:szCs w:val="24"/>
        </w:rPr>
        <w:t>et al., 2011)</w:t>
      </w:r>
      <w:r w:rsidR="006331D6" w:rsidRPr="00511330">
        <w:rPr>
          <w:sz w:val="24"/>
          <w:szCs w:val="24"/>
        </w:rPr>
        <w:t>.</w:t>
      </w:r>
    </w:p>
    <w:p w14:paraId="6F39FA1A" w14:textId="0F0941F2" w:rsidR="00987658" w:rsidRPr="00987658" w:rsidRDefault="00987658" w:rsidP="00511330">
      <w:pPr>
        <w:spacing w:line="360" w:lineRule="auto"/>
        <w:jc w:val="both"/>
        <w:rPr>
          <w:sz w:val="24"/>
          <w:szCs w:val="24"/>
        </w:rPr>
      </w:pPr>
      <w:r w:rsidRPr="00511330">
        <w:rPr>
          <w:sz w:val="24"/>
          <w:szCs w:val="24"/>
        </w:rPr>
        <w:t>L’omniprésence de la technologie dans la recherche d’information (internet, agences de voyage en ligne, smartphone) a facilité l’émergence chez le client-touriste d’une culture de recherche de la « bonne affaire ». Désormais, la décision d’achat résulte de motivations non seulement utilitaires (besoin de trouver un hébergement), mais également hédonistiques (Schwartz  &amp; Chen, 2012). La facilité à consulter informations et prix en ligne a transformé un processus d’achat auquel les voyageurs peuvent désormais prendre plaisir… avec des conséquences importantes, notamment en matière de temporalité d’une décision de réservation d’hébergement par exemple (Chen &amp; Schwartz, 2013).</w:t>
      </w:r>
    </w:p>
    <w:p w14:paraId="4A9DA349" w14:textId="77777777" w:rsidR="003678F9" w:rsidRDefault="003678F9" w:rsidP="003678F9">
      <w:pPr>
        <w:spacing w:after="0" w:line="240" w:lineRule="auto"/>
        <w:jc w:val="center"/>
      </w:pPr>
      <w:r>
        <w:rPr>
          <w:noProof/>
          <w:lang w:eastAsia="fr-FR"/>
        </w:rPr>
        <w:lastRenderedPageBreak/>
        <w:drawing>
          <wp:inline distT="0" distB="0" distL="0" distR="0" wp14:anchorId="2AB3C319" wp14:editId="4D506A87">
            <wp:extent cx="3484245" cy="2532599"/>
            <wp:effectExtent l="19050" t="19050" r="20955" b="2032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845" t="26265" r="42229" b="16952"/>
                    <a:stretch/>
                  </pic:blipFill>
                  <pic:spPr bwMode="auto">
                    <a:xfrm>
                      <a:off x="0" y="0"/>
                      <a:ext cx="3583259" cy="2604569"/>
                    </a:xfrm>
                    <a:prstGeom prst="rect">
                      <a:avLst/>
                    </a:prstGeom>
                    <a:ln>
                      <a:solidFill>
                        <a:schemeClr val="bg1">
                          <a:lumMod val="65000"/>
                        </a:schemeClr>
                      </a:solidFill>
                    </a:ln>
                    <a:extLst>
                      <a:ext uri="{53640926-AAD7-44D8-BBD7-CCE9431645EC}">
                        <a14:shadowObscured xmlns:a14="http://schemas.microsoft.com/office/drawing/2010/main"/>
                      </a:ext>
                    </a:extLst>
                  </pic:spPr>
                </pic:pic>
              </a:graphicData>
            </a:graphic>
          </wp:inline>
        </w:drawing>
      </w:r>
    </w:p>
    <w:p w14:paraId="1C8E0A47" w14:textId="77777777" w:rsidR="003678F9" w:rsidRPr="002A7FD8" w:rsidRDefault="003678F9" w:rsidP="003678F9">
      <w:pPr>
        <w:spacing w:after="0" w:line="240" w:lineRule="auto"/>
        <w:jc w:val="center"/>
      </w:pPr>
      <w:r w:rsidRPr="00D56D7A">
        <w:t>Figure 2 : Modèle</w:t>
      </w:r>
      <w:r w:rsidRPr="002A7FD8">
        <w:t xml:space="preserve"> décisionnel</w:t>
      </w:r>
      <w:r>
        <w:t xml:space="preserve"> du touriste, dit</w:t>
      </w:r>
      <w:r w:rsidRPr="002A7FD8">
        <w:t xml:space="preserve"> </w:t>
      </w:r>
      <w:r>
        <w:t>« </w:t>
      </w:r>
      <w:r w:rsidRPr="002A7FD8">
        <w:t>en cascade</w:t>
      </w:r>
      <w:r>
        <w:t> »</w:t>
      </w:r>
      <w:r w:rsidRPr="002A7FD8">
        <w:t xml:space="preserve"> (Moore et al., </w:t>
      </w:r>
      <w:r w:rsidRPr="00CC3491">
        <w:rPr>
          <w:i/>
          <w:iCs/>
        </w:rPr>
        <w:t>op.cit.,</w:t>
      </w:r>
      <w:r w:rsidRPr="002A7FD8">
        <w:t xml:space="preserve"> p643)</w:t>
      </w:r>
    </w:p>
    <w:p w14:paraId="102D08B5" w14:textId="77777777" w:rsidR="003678F9" w:rsidRPr="00CD391D" w:rsidRDefault="003678F9" w:rsidP="003678F9">
      <w:pPr>
        <w:spacing w:line="360" w:lineRule="auto"/>
        <w:jc w:val="both"/>
        <w:rPr>
          <w:rFonts w:ascii="Times New Roman" w:hAnsi="Times New Roman" w:cs="Times New Roman"/>
          <w:color w:val="000000" w:themeColor="text1"/>
          <w:sz w:val="24"/>
          <w:szCs w:val="24"/>
        </w:rPr>
      </w:pPr>
    </w:p>
    <w:p w14:paraId="0827733E" w14:textId="77777777" w:rsidR="00AB363A" w:rsidRDefault="00AB363A" w:rsidP="00F12A3A">
      <w:pPr>
        <w:jc w:val="both"/>
      </w:pPr>
    </w:p>
    <w:p w14:paraId="59BA4BFD" w14:textId="10BCA7C7" w:rsidR="004D0874" w:rsidRPr="00E63A7F" w:rsidRDefault="004D177A" w:rsidP="00511330">
      <w:pPr>
        <w:spacing w:line="360" w:lineRule="auto"/>
        <w:jc w:val="both"/>
        <w:rPr>
          <w:b/>
          <w:bCs/>
          <w:sz w:val="24"/>
          <w:szCs w:val="24"/>
        </w:rPr>
      </w:pPr>
      <w:r w:rsidRPr="00E63A7F">
        <w:rPr>
          <w:b/>
          <w:bCs/>
          <w:sz w:val="24"/>
          <w:szCs w:val="24"/>
        </w:rPr>
        <w:t>3</w:t>
      </w:r>
      <w:r w:rsidR="004D0874" w:rsidRPr="00E63A7F">
        <w:rPr>
          <w:b/>
          <w:bCs/>
          <w:sz w:val="24"/>
          <w:szCs w:val="24"/>
        </w:rPr>
        <w:t xml:space="preserve">. </w:t>
      </w:r>
      <w:r w:rsidRPr="00E63A7F">
        <w:rPr>
          <w:b/>
          <w:bCs/>
          <w:sz w:val="24"/>
          <w:szCs w:val="24"/>
        </w:rPr>
        <w:t>Les d</w:t>
      </w:r>
      <w:r w:rsidR="004D0874" w:rsidRPr="00E63A7F">
        <w:rPr>
          <w:b/>
          <w:bCs/>
          <w:sz w:val="24"/>
          <w:szCs w:val="24"/>
        </w:rPr>
        <w:t>onnées</w:t>
      </w:r>
      <w:r w:rsidR="00F42B9C" w:rsidRPr="00E63A7F">
        <w:rPr>
          <w:b/>
          <w:bCs/>
          <w:sz w:val="24"/>
          <w:szCs w:val="24"/>
        </w:rPr>
        <w:t>,</w:t>
      </w:r>
      <w:r w:rsidRPr="00E63A7F">
        <w:rPr>
          <w:b/>
          <w:bCs/>
          <w:sz w:val="24"/>
          <w:szCs w:val="24"/>
        </w:rPr>
        <w:t xml:space="preserve"> enjeu de </w:t>
      </w:r>
      <w:r w:rsidR="00D44DCB" w:rsidRPr="00E63A7F">
        <w:rPr>
          <w:b/>
          <w:bCs/>
          <w:sz w:val="24"/>
          <w:szCs w:val="24"/>
        </w:rPr>
        <w:t xml:space="preserve">la </w:t>
      </w:r>
      <w:r w:rsidR="004D0874" w:rsidRPr="00E63A7F">
        <w:rPr>
          <w:b/>
          <w:bCs/>
          <w:sz w:val="24"/>
          <w:szCs w:val="24"/>
        </w:rPr>
        <w:t>gouvernance des destinations</w:t>
      </w:r>
      <w:r w:rsidR="00F42B9C" w:rsidRPr="00E63A7F">
        <w:rPr>
          <w:b/>
          <w:bCs/>
          <w:sz w:val="24"/>
          <w:szCs w:val="24"/>
        </w:rPr>
        <w:t xml:space="preserve"> et </w:t>
      </w:r>
      <w:r w:rsidR="00A10485" w:rsidRPr="00E63A7F">
        <w:rPr>
          <w:b/>
          <w:bCs/>
          <w:sz w:val="24"/>
          <w:szCs w:val="24"/>
        </w:rPr>
        <w:t xml:space="preserve">de </w:t>
      </w:r>
      <w:r w:rsidR="00D44DCB" w:rsidRPr="00E63A7F">
        <w:rPr>
          <w:b/>
          <w:bCs/>
          <w:sz w:val="24"/>
          <w:szCs w:val="24"/>
        </w:rPr>
        <w:t xml:space="preserve">la captation de </w:t>
      </w:r>
      <w:r w:rsidR="00F42B9C" w:rsidRPr="00E63A7F">
        <w:rPr>
          <w:b/>
          <w:bCs/>
          <w:sz w:val="24"/>
          <w:szCs w:val="24"/>
        </w:rPr>
        <w:t>valeur au sein de l’industrie</w:t>
      </w:r>
    </w:p>
    <w:p w14:paraId="515717DD" w14:textId="3873C208" w:rsidR="004D5AAD" w:rsidRPr="004D5AAD" w:rsidRDefault="004D5AAD" w:rsidP="00511330">
      <w:pPr>
        <w:spacing w:line="360" w:lineRule="auto"/>
        <w:jc w:val="both"/>
        <w:rPr>
          <w:sz w:val="24"/>
          <w:szCs w:val="24"/>
        </w:rPr>
      </w:pPr>
      <w:r w:rsidRPr="004D5AAD">
        <w:rPr>
          <w:sz w:val="24"/>
          <w:szCs w:val="24"/>
        </w:rPr>
        <w:t>Principale source d'information pour l'organisation de voyages, l’internet a eu pour effet d’accentuer la concentration des intermédiaires – agences de voyage en lign</w:t>
      </w:r>
      <w:r>
        <w:rPr>
          <w:sz w:val="24"/>
          <w:szCs w:val="24"/>
        </w:rPr>
        <w:t>e</w:t>
      </w:r>
      <w:r w:rsidR="00EE10D7">
        <w:rPr>
          <w:sz w:val="24"/>
          <w:szCs w:val="24"/>
        </w:rPr>
        <w:t xml:space="preserve"> (OTA</w:t>
      </w:r>
      <w:r w:rsidR="00EE10D7">
        <w:rPr>
          <w:rStyle w:val="Appelnotedebasdep"/>
          <w:sz w:val="24"/>
          <w:szCs w:val="24"/>
        </w:rPr>
        <w:footnoteReference w:id="1"/>
      </w:r>
      <w:r w:rsidR="00EE10D7">
        <w:rPr>
          <w:sz w:val="24"/>
          <w:szCs w:val="24"/>
        </w:rPr>
        <w:t>)</w:t>
      </w:r>
      <w:r w:rsidRPr="004D5AAD">
        <w:rPr>
          <w:sz w:val="24"/>
          <w:szCs w:val="24"/>
        </w:rPr>
        <w:t>, plateformes communautaires  - entre offre (la destination et ses composantes) et demande (les touristes). Une demande atomisée interagit avec un secteur des services touristiques tout aussi fragmenté: fournisseurs d'hébergement, de restauration, d’attractions et d’événements.</w:t>
      </w:r>
    </w:p>
    <w:p w14:paraId="153B60D7" w14:textId="0E24A726" w:rsidR="004D5AAD" w:rsidRPr="004D5AAD" w:rsidRDefault="004D5AAD" w:rsidP="00511330">
      <w:pPr>
        <w:spacing w:line="360" w:lineRule="auto"/>
        <w:jc w:val="both"/>
        <w:rPr>
          <w:sz w:val="24"/>
          <w:szCs w:val="24"/>
        </w:rPr>
      </w:pPr>
      <w:r w:rsidRPr="004D5AAD">
        <w:rPr>
          <w:sz w:val="24"/>
          <w:szCs w:val="24"/>
        </w:rPr>
        <w:t>Désormais, quelques intermédiaires transnationaux ont un impact sur la performance des destinations et de leurs partie-prenantes, en agrégeant</w:t>
      </w:r>
      <w:r w:rsidR="00EA14AB">
        <w:rPr>
          <w:sz w:val="24"/>
          <w:szCs w:val="24"/>
        </w:rPr>
        <w:t xml:space="preserve"> et exploitant</w:t>
      </w:r>
      <w:r w:rsidRPr="004D5AAD">
        <w:rPr>
          <w:sz w:val="24"/>
          <w:szCs w:val="24"/>
        </w:rPr>
        <w:t xml:space="preserve"> un capital informationnel </w:t>
      </w:r>
      <w:r w:rsidRPr="004D5AAD">
        <w:rPr>
          <w:sz w:val="24"/>
          <w:szCs w:val="24"/>
        </w:rPr>
        <w:lastRenderedPageBreak/>
        <w:t>à partir des flux de données numériques qu’ils convoient</w:t>
      </w:r>
      <w:r w:rsidR="00DE7AC1">
        <w:rPr>
          <w:sz w:val="24"/>
          <w:szCs w:val="24"/>
        </w:rPr>
        <w:t>, et tout particulièrement les données comportementales relatives à la demande</w:t>
      </w:r>
      <w:r w:rsidRPr="004D5AAD">
        <w:rPr>
          <w:sz w:val="24"/>
          <w:szCs w:val="24"/>
        </w:rPr>
        <w:t xml:space="preserve">.  </w:t>
      </w:r>
    </w:p>
    <w:p w14:paraId="5E7384FB" w14:textId="034A2130" w:rsidR="004D5AAD" w:rsidRPr="00511330" w:rsidRDefault="00DE7AC1" w:rsidP="00511330">
      <w:pPr>
        <w:spacing w:line="360" w:lineRule="auto"/>
        <w:jc w:val="both"/>
        <w:rPr>
          <w:sz w:val="24"/>
          <w:szCs w:val="24"/>
        </w:rPr>
      </w:pPr>
      <w:r>
        <w:rPr>
          <w:sz w:val="24"/>
          <w:szCs w:val="24"/>
        </w:rPr>
        <w:t xml:space="preserve">Ce </w:t>
      </w:r>
      <w:r w:rsidRPr="00511330">
        <w:rPr>
          <w:sz w:val="24"/>
          <w:szCs w:val="24"/>
        </w:rPr>
        <w:t xml:space="preserve">capital informationnel </w:t>
      </w:r>
      <w:r w:rsidR="00E23C53" w:rsidRPr="00511330">
        <w:rPr>
          <w:sz w:val="24"/>
          <w:szCs w:val="24"/>
        </w:rPr>
        <w:t xml:space="preserve">permet </w:t>
      </w:r>
      <w:r w:rsidR="00657C89" w:rsidRPr="00511330">
        <w:rPr>
          <w:sz w:val="24"/>
          <w:szCs w:val="24"/>
        </w:rPr>
        <w:t>l’amélioration de la prise de décision grâce à l’utilisation d’arguments factuels (Power, 2007, p128)</w:t>
      </w:r>
      <w:r w:rsidR="00E23C53" w:rsidRPr="00511330">
        <w:rPr>
          <w:sz w:val="24"/>
          <w:szCs w:val="24"/>
        </w:rPr>
        <w:t xml:space="preserve">, et en particulier </w:t>
      </w:r>
      <w:r w:rsidR="00657C89" w:rsidRPr="00511330">
        <w:rPr>
          <w:sz w:val="24"/>
          <w:szCs w:val="24"/>
        </w:rPr>
        <w:t>d’estimer la demande et d’apprécier l’adéquation d’un produit à une cible de marché (</w:t>
      </w:r>
      <w:proofErr w:type="spellStart"/>
      <w:r w:rsidR="00657C89" w:rsidRPr="00511330">
        <w:rPr>
          <w:sz w:val="24"/>
          <w:szCs w:val="24"/>
        </w:rPr>
        <w:t>Chugh</w:t>
      </w:r>
      <w:proofErr w:type="spellEnd"/>
      <w:r w:rsidR="00657C89" w:rsidRPr="00511330">
        <w:rPr>
          <w:sz w:val="24"/>
          <w:szCs w:val="24"/>
        </w:rPr>
        <w:t xml:space="preserve"> &amp; </w:t>
      </w:r>
      <w:proofErr w:type="spellStart"/>
      <w:r w:rsidR="00657C89" w:rsidRPr="00511330">
        <w:rPr>
          <w:sz w:val="24"/>
          <w:szCs w:val="24"/>
        </w:rPr>
        <w:t>Grandhi</w:t>
      </w:r>
      <w:proofErr w:type="spellEnd"/>
      <w:r w:rsidR="00657C89" w:rsidRPr="00511330">
        <w:rPr>
          <w:sz w:val="24"/>
          <w:szCs w:val="24"/>
        </w:rPr>
        <w:t xml:space="preserve">, 2013). </w:t>
      </w:r>
    </w:p>
    <w:p w14:paraId="4B2CF2DC" w14:textId="0298D79B" w:rsidR="00FD24CD" w:rsidRPr="00511330" w:rsidRDefault="00FD24CD" w:rsidP="00511330">
      <w:pPr>
        <w:spacing w:line="360" w:lineRule="auto"/>
        <w:jc w:val="both"/>
        <w:rPr>
          <w:sz w:val="24"/>
          <w:szCs w:val="24"/>
        </w:rPr>
      </w:pPr>
      <w:r w:rsidRPr="00511330">
        <w:rPr>
          <w:sz w:val="24"/>
          <w:szCs w:val="24"/>
        </w:rPr>
        <w:t>En raison de l</w:t>
      </w:r>
      <w:r w:rsidR="009816BE" w:rsidRPr="00511330">
        <w:rPr>
          <w:sz w:val="24"/>
          <w:szCs w:val="24"/>
        </w:rPr>
        <w:t>a forte fragmentation de l</w:t>
      </w:r>
      <w:r w:rsidR="009816BE" w:rsidRPr="00511330">
        <w:rPr>
          <w:sz w:val="24"/>
          <w:szCs w:val="24"/>
        </w:rPr>
        <w:t xml:space="preserve">’industrie touristique </w:t>
      </w:r>
      <w:r w:rsidRPr="00511330">
        <w:rPr>
          <w:sz w:val="24"/>
          <w:szCs w:val="24"/>
        </w:rPr>
        <w:t>et en particulier de l’hébergement (</w:t>
      </w:r>
      <w:r w:rsidR="009816BE" w:rsidRPr="00511330">
        <w:rPr>
          <w:sz w:val="24"/>
          <w:szCs w:val="24"/>
        </w:rPr>
        <w:t>18000 hôtels en France, près de 8000 campings</w:t>
      </w:r>
      <w:r w:rsidRPr="00511330">
        <w:rPr>
          <w:sz w:val="24"/>
          <w:szCs w:val="24"/>
        </w:rPr>
        <w:t xml:space="preserve">) </w:t>
      </w:r>
      <w:r w:rsidR="009816BE" w:rsidRPr="00511330">
        <w:rPr>
          <w:sz w:val="24"/>
          <w:szCs w:val="24"/>
        </w:rPr>
        <w:t xml:space="preserve">… chaque </w:t>
      </w:r>
      <w:r w:rsidRPr="00511330">
        <w:rPr>
          <w:sz w:val="24"/>
          <w:szCs w:val="24"/>
        </w:rPr>
        <w:t>prestataire individuel</w:t>
      </w:r>
      <w:r w:rsidR="009816BE" w:rsidRPr="00511330">
        <w:rPr>
          <w:sz w:val="24"/>
          <w:szCs w:val="24"/>
        </w:rPr>
        <w:t xml:space="preserve"> à destination ne dispose que d’un infime pouvoir de marché, et par conséquent n’a accès qu’à une information très limitée sur la demande</w:t>
      </w:r>
      <w:r w:rsidRPr="00511330">
        <w:rPr>
          <w:sz w:val="24"/>
          <w:szCs w:val="24"/>
        </w:rPr>
        <w:t xml:space="preserve">. </w:t>
      </w:r>
      <w:r w:rsidRPr="00511330">
        <w:rPr>
          <w:i/>
          <w:iCs/>
          <w:sz w:val="24"/>
          <w:szCs w:val="24"/>
        </w:rPr>
        <w:t>A contrario</w:t>
      </w:r>
      <w:r w:rsidRPr="00511330">
        <w:rPr>
          <w:sz w:val="24"/>
          <w:szCs w:val="24"/>
        </w:rPr>
        <w:t xml:space="preserve">, un </w:t>
      </w:r>
      <w:r w:rsidR="008228E9" w:rsidRPr="00511330">
        <w:rPr>
          <w:sz w:val="24"/>
          <w:szCs w:val="24"/>
        </w:rPr>
        <w:t xml:space="preserve">nombre très faible d’intermédiaires </w:t>
      </w:r>
      <w:r w:rsidR="003269BF" w:rsidRPr="00511330">
        <w:rPr>
          <w:sz w:val="24"/>
          <w:szCs w:val="24"/>
        </w:rPr>
        <w:t xml:space="preserve">maîtrise </w:t>
      </w:r>
      <w:r w:rsidR="00040707" w:rsidRPr="00511330">
        <w:rPr>
          <w:sz w:val="24"/>
          <w:szCs w:val="24"/>
        </w:rPr>
        <w:t>une part significative</w:t>
      </w:r>
      <w:r w:rsidR="003269BF" w:rsidRPr="00511330">
        <w:rPr>
          <w:sz w:val="24"/>
          <w:szCs w:val="24"/>
        </w:rPr>
        <w:t xml:space="preserve"> </w:t>
      </w:r>
      <w:r w:rsidR="003269BF" w:rsidRPr="00511330">
        <w:rPr>
          <w:sz w:val="24"/>
          <w:szCs w:val="24"/>
        </w:rPr>
        <w:t xml:space="preserve">de </w:t>
      </w:r>
      <w:r w:rsidR="00040707" w:rsidRPr="00511330">
        <w:rPr>
          <w:sz w:val="24"/>
          <w:szCs w:val="24"/>
        </w:rPr>
        <w:t xml:space="preserve">la </w:t>
      </w:r>
      <w:r w:rsidR="003269BF" w:rsidRPr="00511330">
        <w:rPr>
          <w:sz w:val="24"/>
          <w:szCs w:val="24"/>
        </w:rPr>
        <w:t>distribution</w:t>
      </w:r>
      <w:r w:rsidR="00040707" w:rsidRPr="00511330">
        <w:rPr>
          <w:sz w:val="24"/>
          <w:szCs w:val="24"/>
        </w:rPr>
        <w:t xml:space="preserve"> d’hébergement</w:t>
      </w:r>
      <w:r w:rsidR="0047650B" w:rsidRPr="00511330">
        <w:rPr>
          <w:sz w:val="24"/>
          <w:szCs w:val="24"/>
        </w:rPr>
        <w:t xml:space="preserve">. Ainsi, </w:t>
      </w:r>
      <w:r w:rsidR="0047650B" w:rsidRPr="00511330">
        <w:rPr>
          <w:sz w:val="24"/>
          <w:szCs w:val="24"/>
        </w:rPr>
        <w:t>Booking.com, dont la part de marché en Europe est estimée supérieure à 30% (</w:t>
      </w:r>
      <w:proofErr w:type="spellStart"/>
      <w:r w:rsidR="0047650B" w:rsidRPr="00511330">
        <w:rPr>
          <w:sz w:val="24"/>
          <w:szCs w:val="24"/>
        </w:rPr>
        <w:t>Caccinelli</w:t>
      </w:r>
      <w:proofErr w:type="spellEnd"/>
      <w:r w:rsidR="0047650B" w:rsidRPr="00511330">
        <w:rPr>
          <w:sz w:val="24"/>
          <w:szCs w:val="24"/>
        </w:rPr>
        <w:t xml:space="preserve"> &amp; </w:t>
      </w:r>
      <w:proofErr w:type="spellStart"/>
      <w:r w:rsidR="0047650B" w:rsidRPr="00511330">
        <w:rPr>
          <w:sz w:val="24"/>
          <w:szCs w:val="24"/>
        </w:rPr>
        <w:t>Toledano</w:t>
      </w:r>
      <w:proofErr w:type="spellEnd"/>
      <w:r w:rsidR="0047650B" w:rsidRPr="00511330">
        <w:rPr>
          <w:sz w:val="24"/>
          <w:szCs w:val="24"/>
        </w:rPr>
        <w:t>, 2018)</w:t>
      </w:r>
      <w:r w:rsidR="00EE10D7" w:rsidRPr="00511330">
        <w:rPr>
          <w:sz w:val="24"/>
          <w:szCs w:val="24"/>
        </w:rPr>
        <w:t xml:space="preserve"> </w:t>
      </w:r>
      <w:r w:rsidR="00EE10D7" w:rsidRPr="00511330">
        <w:rPr>
          <w:sz w:val="24"/>
          <w:szCs w:val="24"/>
        </w:rPr>
        <w:t>dispose d’un pouvoir de marché</w:t>
      </w:r>
      <w:r w:rsidR="00EE10D7" w:rsidRPr="00511330">
        <w:rPr>
          <w:sz w:val="24"/>
          <w:szCs w:val="24"/>
        </w:rPr>
        <w:t xml:space="preserve"> inégalé.</w:t>
      </w:r>
    </w:p>
    <w:p w14:paraId="0955CEA6" w14:textId="77777777" w:rsidR="00692445" w:rsidRDefault="009816BE" w:rsidP="00511330">
      <w:pPr>
        <w:spacing w:line="360" w:lineRule="auto"/>
        <w:jc w:val="both"/>
        <w:rPr>
          <w:sz w:val="24"/>
          <w:szCs w:val="24"/>
        </w:rPr>
      </w:pPr>
      <w:r w:rsidRPr="00511330">
        <w:rPr>
          <w:sz w:val="24"/>
          <w:szCs w:val="24"/>
        </w:rPr>
        <w:t xml:space="preserve">C’est pourquoi le marché touristique est analysé par les économistes comme un “marché biface” (Evans, 2003), au sein duquel les OTA  fonctionnent comme des plateformes vendant des services de nature différente à chaque face du marché. Le volume de demande émanant d’une des faces du marché (les hôteliers) dépend en effet du niveau de demande de l’autre côté du marché (les voyageurs se rendant sur la plateforme pour louer un hébergement), et </w:t>
      </w:r>
      <w:r w:rsidRPr="00511330">
        <w:rPr>
          <w:i/>
          <w:iCs/>
          <w:sz w:val="24"/>
          <w:szCs w:val="24"/>
        </w:rPr>
        <w:t>vice-versa</w:t>
      </w:r>
      <w:r w:rsidRPr="00511330">
        <w:rPr>
          <w:sz w:val="24"/>
          <w:szCs w:val="24"/>
        </w:rPr>
        <w:t>.</w:t>
      </w:r>
      <w:r w:rsidR="00DA1629" w:rsidRPr="00511330">
        <w:rPr>
          <w:sz w:val="24"/>
          <w:szCs w:val="24"/>
        </w:rPr>
        <w:t xml:space="preserve"> Leur </w:t>
      </w:r>
      <w:r w:rsidR="00DA1629" w:rsidRPr="00511330">
        <w:rPr>
          <w:sz w:val="24"/>
          <w:szCs w:val="24"/>
        </w:rPr>
        <w:t>nature de plateforme</w:t>
      </w:r>
      <w:r w:rsidR="005A5D9A" w:rsidRPr="00511330">
        <w:rPr>
          <w:sz w:val="24"/>
          <w:szCs w:val="24"/>
        </w:rPr>
        <w:t>s</w:t>
      </w:r>
      <w:r w:rsidR="00DA1629" w:rsidRPr="00511330">
        <w:rPr>
          <w:sz w:val="24"/>
          <w:szCs w:val="24"/>
        </w:rPr>
        <w:t xml:space="preserve"> biface </w:t>
      </w:r>
      <w:r w:rsidR="005A5D9A" w:rsidRPr="00511330">
        <w:rPr>
          <w:sz w:val="24"/>
          <w:szCs w:val="24"/>
        </w:rPr>
        <w:t>nécessite qu’elle</w:t>
      </w:r>
      <w:r w:rsidR="00A41C22" w:rsidRPr="00511330">
        <w:rPr>
          <w:sz w:val="24"/>
          <w:szCs w:val="24"/>
        </w:rPr>
        <w:t xml:space="preserve">s intéressent </w:t>
      </w:r>
      <w:r w:rsidR="00DA1629" w:rsidRPr="00511330">
        <w:rPr>
          <w:sz w:val="24"/>
          <w:szCs w:val="24"/>
        </w:rPr>
        <w:t xml:space="preserve">simultanément un nombre important d’hébergeurs et de voyageurs, </w:t>
      </w:r>
      <w:r w:rsidR="00A41C22" w:rsidRPr="00511330">
        <w:rPr>
          <w:sz w:val="24"/>
          <w:szCs w:val="24"/>
        </w:rPr>
        <w:t>par exemple</w:t>
      </w:r>
      <w:r w:rsidR="00DA1629" w:rsidRPr="00511330">
        <w:rPr>
          <w:sz w:val="24"/>
          <w:szCs w:val="24"/>
        </w:rPr>
        <w:t xml:space="preserve"> en garantissant les meilleurs prix à tout moment et pour toute destination. Cette particularité pose la question de l’impact économique réel des OTA sur les destinations et les hébergeurs</w:t>
      </w:r>
      <w:r w:rsidR="00A41C22" w:rsidRPr="00511330">
        <w:rPr>
          <w:sz w:val="24"/>
          <w:szCs w:val="24"/>
        </w:rPr>
        <w:t> : l</w:t>
      </w:r>
      <w:r w:rsidR="00DA1629" w:rsidRPr="00511330">
        <w:rPr>
          <w:sz w:val="24"/>
          <w:szCs w:val="24"/>
        </w:rPr>
        <w:t xml:space="preserve">es OTA sont en effet </w:t>
      </w:r>
      <w:r w:rsidR="00A41C22" w:rsidRPr="00511330">
        <w:rPr>
          <w:sz w:val="24"/>
          <w:szCs w:val="24"/>
        </w:rPr>
        <w:t>sources</w:t>
      </w:r>
      <w:r w:rsidR="00DA1629" w:rsidRPr="00511330">
        <w:rPr>
          <w:sz w:val="24"/>
          <w:szCs w:val="24"/>
        </w:rPr>
        <w:t xml:space="preserve"> d’un biais d’intermédiation (</w:t>
      </w:r>
      <w:proofErr w:type="spellStart"/>
      <w:r w:rsidR="00DA1629" w:rsidRPr="00511330">
        <w:rPr>
          <w:sz w:val="24"/>
          <w:szCs w:val="24"/>
        </w:rPr>
        <w:t>Calvano</w:t>
      </w:r>
      <w:proofErr w:type="spellEnd"/>
      <w:r w:rsidR="00DA1629" w:rsidRPr="00511330">
        <w:rPr>
          <w:sz w:val="24"/>
          <w:szCs w:val="24"/>
        </w:rPr>
        <w:t xml:space="preserve"> &amp; Polo, 2020), utilisant la technologie pour influencer les interactions entre hébergeurs et voyageurs, principalement</w:t>
      </w:r>
      <w:r w:rsidR="00DA1629" w:rsidRPr="00DA1629">
        <w:rPr>
          <w:sz w:val="24"/>
          <w:szCs w:val="24"/>
        </w:rPr>
        <w:t xml:space="preserve"> en fournissant aux hébergeurs des recommandations (veille tarifaire sur les concurrents présumés, tendances de la </w:t>
      </w:r>
      <w:r w:rsidR="00DA1629" w:rsidRPr="00DA1629">
        <w:rPr>
          <w:sz w:val="24"/>
          <w:szCs w:val="24"/>
        </w:rPr>
        <w:lastRenderedPageBreak/>
        <w:t xml:space="preserve">demande), dont le véritable objectif est de garantir à tout moment sur la plateforme une offre abondante de chambres proposées à prix promotionnels. </w:t>
      </w:r>
    </w:p>
    <w:p w14:paraId="22C283FD" w14:textId="62D52C4E" w:rsidR="006A4EE4" w:rsidRPr="00511330" w:rsidRDefault="00DA1629" w:rsidP="00511330">
      <w:pPr>
        <w:spacing w:line="360" w:lineRule="auto"/>
        <w:jc w:val="both"/>
        <w:rPr>
          <w:sz w:val="24"/>
          <w:szCs w:val="24"/>
        </w:rPr>
      </w:pPr>
      <w:r w:rsidRPr="00511330">
        <w:rPr>
          <w:sz w:val="24"/>
          <w:szCs w:val="24"/>
        </w:rPr>
        <w:t xml:space="preserve">Les OTA diffusent </w:t>
      </w:r>
      <w:r w:rsidR="002A1DDC" w:rsidRPr="00511330">
        <w:rPr>
          <w:sz w:val="24"/>
          <w:szCs w:val="24"/>
        </w:rPr>
        <w:t xml:space="preserve">donc </w:t>
      </w:r>
      <w:r w:rsidRPr="00511330">
        <w:rPr>
          <w:sz w:val="24"/>
          <w:szCs w:val="24"/>
        </w:rPr>
        <w:t xml:space="preserve">à destination des hébergeurs des informations à la fiabilité et à la représentativité (Baggio, </w:t>
      </w:r>
      <w:r w:rsidR="002A1DDC" w:rsidRPr="00511330">
        <w:rPr>
          <w:sz w:val="24"/>
          <w:szCs w:val="24"/>
        </w:rPr>
        <w:t>2016</w:t>
      </w:r>
      <w:r w:rsidRPr="00511330">
        <w:rPr>
          <w:sz w:val="24"/>
          <w:szCs w:val="24"/>
        </w:rPr>
        <w:t>.) discutables. La relation hébergeur-OTA doit d’ailleurs être analysée comme une relation de type principal-agent (Jensen &amp; Meckling, 1976 ; Ling et al., 2014), au sein de laquelle le principal -l’hébergeur- s’en remet à un agent -l’OTA- pour distribuer ses chambres. Certaines informations étant connues du seul agent (Bergen et al., 1992), il lui est possible d’agir de manière opportuniste, aux dépens de son mandant, l’hébergeur</w:t>
      </w:r>
      <w:r w:rsidR="006A4EE4" w:rsidRPr="00511330">
        <w:rPr>
          <w:sz w:val="24"/>
          <w:szCs w:val="24"/>
        </w:rPr>
        <w:t xml:space="preserve">, et d’induire chez lui </w:t>
      </w:r>
      <w:r w:rsidR="006A4EE4" w:rsidRPr="00511330">
        <w:rPr>
          <w:rFonts w:cstheme="minorHAnsi"/>
          <w:color w:val="000000" w:themeColor="text1"/>
          <w:sz w:val="24"/>
          <w:szCs w:val="24"/>
        </w:rPr>
        <w:t>un biais cognitif (</w:t>
      </w:r>
      <w:proofErr w:type="spellStart"/>
      <w:r w:rsidR="006A4EE4" w:rsidRPr="00511330">
        <w:rPr>
          <w:rFonts w:cstheme="minorHAnsi"/>
          <w:color w:val="000000" w:themeColor="text1"/>
          <w:sz w:val="24"/>
          <w:szCs w:val="24"/>
        </w:rPr>
        <w:t>Arnott</w:t>
      </w:r>
      <w:proofErr w:type="spellEnd"/>
      <w:r w:rsidR="006A4EE4" w:rsidRPr="00511330">
        <w:rPr>
          <w:rFonts w:cstheme="minorHAnsi"/>
          <w:color w:val="000000" w:themeColor="text1"/>
          <w:sz w:val="24"/>
          <w:szCs w:val="24"/>
        </w:rPr>
        <w:t xml:space="preserve">, 2006). Les décisions prises par l’hôtelier consistent en conséquence souvent en des promotions tarifaires et des allocations de stocks en priorité sur le canal </w:t>
      </w:r>
      <w:r w:rsidR="006A62D7" w:rsidRPr="00511330">
        <w:rPr>
          <w:rFonts w:cstheme="minorHAnsi"/>
          <w:color w:val="000000" w:themeColor="text1"/>
          <w:sz w:val="24"/>
          <w:szCs w:val="24"/>
        </w:rPr>
        <w:t xml:space="preserve">de distribution </w:t>
      </w:r>
      <w:r w:rsidR="006A4EE4" w:rsidRPr="00511330">
        <w:rPr>
          <w:rFonts w:cstheme="minorHAnsi"/>
          <w:color w:val="000000" w:themeColor="text1"/>
          <w:sz w:val="24"/>
          <w:szCs w:val="24"/>
        </w:rPr>
        <w:t xml:space="preserve">OTA, aux dépens du site marchand de l’hôtel. Hébergeurs et OTA sont bel et bien en concurrence pour l’attention </w:t>
      </w:r>
      <w:r w:rsidR="006A4EE4" w:rsidRPr="00511330">
        <w:rPr>
          <w:rFonts w:cstheme="minorHAnsi"/>
          <w:i/>
          <w:iCs/>
          <w:color w:val="000000" w:themeColor="text1"/>
          <w:sz w:val="24"/>
          <w:szCs w:val="24"/>
        </w:rPr>
        <w:t>exclusive</w:t>
      </w:r>
      <w:r w:rsidR="006A4EE4" w:rsidRPr="00511330">
        <w:rPr>
          <w:rFonts w:cstheme="minorHAnsi"/>
          <w:color w:val="000000" w:themeColor="text1"/>
          <w:sz w:val="24"/>
          <w:szCs w:val="24"/>
        </w:rPr>
        <w:t xml:space="preserve"> des internautes.</w:t>
      </w:r>
    </w:p>
    <w:p w14:paraId="03CB626B" w14:textId="77777777" w:rsidR="009E227D" w:rsidRPr="00511330" w:rsidRDefault="0030110E" w:rsidP="00511330">
      <w:pPr>
        <w:spacing w:line="360" w:lineRule="auto"/>
        <w:jc w:val="both"/>
        <w:rPr>
          <w:rFonts w:ascii="Times New Roman" w:hAnsi="Times New Roman" w:cs="Times New Roman"/>
          <w:i/>
          <w:iCs/>
          <w:color w:val="000000" w:themeColor="text1"/>
          <w:sz w:val="24"/>
          <w:szCs w:val="24"/>
        </w:rPr>
      </w:pPr>
      <w:r w:rsidRPr="00511330">
        <w:rPr>
          <w:sz w:val="24"/>
          <w:szCs w:val="24"/>
        </w:rPr>
        <w:t xml:space="preserve">La coordination avec la demande, essentiellement organisée par des supports digitaux, est </w:t>
      </w:r>
      <w:r w:rsidRPr="00511330">
        <w:rPr>
          <w:sz w:val="24"/>
          <w:szCs w:val="24"/>
        </w:rPr>
        <w:t xml:space="preserve">ainsi </w:t>
      </w:r>
      <w:r w:rsidRPr="00511330">
        <w:rPr>
          <w:sz w:val="24"/>
          <w:szCs w:val="24"/>
        </w:rPr>
        <w:t xml:space="preserve">aujourd’hui contrôlée par un nombre restreint d’acteurs privés, obéissant à des modèles économiques très spécifiques dits biface, </w:t>
      </w:r>
      <w:r w:rsidRPr="00511330">
        <w:rPr>
          <w:sz w:val="24"/>
          <w:szCs w:val="24"/>
        </w:rPr>
        <w:t>extrayant</w:t>
      </w:r>
      <w:r w:rsidRPr="00511330">
        <w:rPr>
          <w:sz w:val="24"/>
          <w:szCs w:val="24"/>
        </w:rPr>
        <w:t xml:space="preserve"> de la valeur aux dépens des destinations. </w:t>
      </w:r>
      <w:r w:rsidR="00152662" w:rsidRPr="00511330">
        <w:rPr>
          <w:sz w:val="24"/>
          <w:szCs w:val="24"/>
        </w:rPr>
        <w:t xml:space="preserve">Ces dernières, ainsi que les prestataires qui la constituent, ont besoin d’un véritable </w:t>
      </w:r>
      <w:r w:rsidR="00152662" w:rsidRPr="00511330">
        <w:rPr>
          <w:i/>
          <w:iCs/>
          <w:sz w:val="24"/>
          <w:szCs w:val="24"/>
        </w:rPr>
        <w:t>tiers de confiance</w:t>
      </w:r>
      <w:r w:rsidR="00152662" w:rsidRPr="00511330">
        <w:rPr>
          <w:sz w:val="24"/>
          <w:szCs w:val="24"/>
        </w:rPr>
        <w:t>, agent intelligent (Sheehan et al., 2016)</w:t>
      </w:r>
      <w:r w:rsidR="00152662" w:rsidRPr="00511330">
        <w:rPr>
          <w:sz w:val="24"/>
          <w:szCs w:val="24"/>
        </w:rPr>
        <w:t xml:space="preserve"> </w:t>
      </w:r>
      <w:r w:rsidR="00152662" w:rsidRPr="00511330">
        <w:rPr>
          <w:sz w:val="24"/>
          <w:szCs w:val="24"/>
        </w:rPr>
        <w:t>extrayant et exploitant les flux de données numériques afin d’assurer leur compétitivité et leur pérennité.</w:t>
      </w:r>
    </w:p>
    <w:p w14:paraId="105DD5A3" w14:textId="2D158704" w:rsidR="006A5548" w:rsidRPr="006A5548" w:rsidRDefault="006A5548" w:rsidP="006A5548">
      <w:pPr>
        <w:rPr>
          <w:b/>
          <w:bCs/>
          <w:sz w:val="24"/>
          <w:szCs w:val="24"/>
        </w:rPr>
      </w:pPr>
      <w:r w:rsidRPr="006A5548">
        <w:rPr>
          <w:rFonts w:ascii="Times New Roman" w:hAnsi="Times New Roman" w:cs="Times New Roman"/>
          <w:color w:val="000000" w:themeColor="text1"/>
          <w:sz w:val="24"/>
          <w:szCs w:val="24"/>
        </w:rPr>
        <w:t>4.</w:t>
      </w:r>
      <w:r w:rsidR="00B70825" w:rsidRPr="006A5548">
        <w:rPr>
          <w:rFonts w:ascii="Times New Roman" w:hAnsi="Times New Roman" w:cs="Times New Roman"/>
          <w:color w:val="000000" w:themeColor="text1"/>
          <w:sz w:val="24"/>
          <w:szCs w:val="24"/>
        </w:rPr>
        <w:t xml:space="preserve"> </w:t>
      </w:r>
      <w:r w:rsidR="0048443C">
        <w:rPr>
          <w:rFonts w:ascii="Times New Roman" w:hAnsi="Times New Roman" w:cs="Times New Roman"/>
          <w:color w:val="000000" w:themeColor="text1"/>
          <w:sz w:val="24"/>
          <w:szCs w:val="24"/>
        </w:rPr>
        <w:t>I</w:t>
      </w:r>
      <w:r w:rsidRPr="006A5548">
        <w:rPr>
          <w:b/>
          <w:bCs/>
          <w:sz w:val="24"/>
          <w:szCs w:val="24"/>
        </w:rPr>
        <w:t>nformation environnementale</w:t>
      </w:r>
      <w:r w:rsidR="00536C13">
        <w:rPr>
          <w:b/>
          <w:bCs/>
          <w:sz w:val="24"/>
          <w:szCs w:val="24"/>
        </w:rPr>
        <w:t> : les</w:t>
      </w:r>
      <w:r w:rsidRPr="006A5548">
        <w:rPr>
          <w:b/>
          <w:bCs/>
          <w:sz w:val="24"/>
          <w:szCs w:val="24"/>
        </w:rPr>
        <w:t xml:space="preserve"> plateformes</w:t>
      </w:r>
      <w:r w:rsidR="00536C13">
        <w:rPr>
          <w:b/>
          <w:bCs/>
          <w:sz w:val="24"/>
          <w:szCs w:val="24"/>
        </w:rPr>
        <w:t xml:space="preserve"> et l’hébergeur.</w:t>
      </w:r>
    </w:p>
    <w:p w14:paraId="7AD97F4A" w14:textId="4DB8748B" w:rsidR="006A5548" w:rsidRDefault="00111384" w:rsidP="00183FD1">
      <w:pPr>
        <w:spacing w:line="360" w:lineRule="auto"/>
        <w:jc w:val="both"/>
        <w:rPr>
          <w:sz w:val="24"/>
          <w:szCs w:val="24"/>
        </w:rPr>
      </w:pPr>
      <w:r>
        <w:rPr>
          <w:sz w:val="24"/>
          <w:szCs w:val="24"/>
        </w:rPr>
        <w:t xml:space="preserve">Une part </w:t>
      </w:r>
      <w:r w:rsidR="00FA4972">
        <w:rPr>
          <w:sz w:val="24"/>
          <w:szCs w:val="24"/>
        </w:rPr>
        <w:t>croissante</w:t>
      </w:r>
      <w:r w:rsidR="006A5548" w:rsidRPr="006A5548">
        <w:rPr>
          <w:sz w:val="24"/>
          <w:szCs w:val="24"/>
        </w:rPr>
        <w:t xml:space="preserve"> des voyageurs aspire à disposer d’informations sur l’impact environnemental des hébergements</w:t>
      </w:r>
      <w:r w:rsidR="00FA4972">
        <w:rPr>
          <w:sz w:val="24"/>
          <w:szCs w:val="24"/>
        </w:rPr>
        <w:t xml:space="preserve"> </w:t>
      </w:r>
      <w:r w:rsidR="00FA4972">
        <w:rPr>
          <w:rStyle w:val="Appelnotedebasdep"/>
          <w:sz w:val="24"/>
          <w:szCs w:val="24"/>
        </w:rPr>
        <w:footnoteReference w:id="2"/>
      </w:r>
      <w:r w:rsidR="006A5548" w:rsidRPr="006A5548">
        <w:rPr>
          <w:sz w:val="24"/>
          <w:szCs w:val="24"/>
        </w:rPr>
        <w:t xml:space="preserve">… peut-on dire pour autant que ces informations sont </w:t>
      </w:r>
      <w:r w:rsidR="006A5548" w:rsidRPr="006A5548">
        <w:rPr>
          <w:sz w:val="24"/>
          <w:szCs w:val="24"/>
        </w:rPr>
        <w:lastRenderedPageBreak/>
        <w:t xml:space="preserve">accessibles au moment de la planification du voyage ? On peut en douter. Dans sa recherche d’informations avant l’achat en effet, le consommateur se livre à une forme d’arbitrage entre le coût de la recherche (temps, effort) et ses bénéfices attendus (meilleur produit ou service, meilleur prix). Il a également été établi que la quantité d’information proposée au moment de la prise de décision peut produire une impression de pression temporelle en restreignant la quantité perçue du temps à disposition pour faire un choix (Davidson, 1989). La pression temporelle incite donc l’acheteur à modifier sa démarche de recherche d’informations sur différents attributs de l’offre, et à donner une importance primordiale à l’attribut prix, de la chambre d’hôtel par exemple (Lallement et Zollinger, 2013). On constate ainsi que les stratégies des </w:t>
      </w:r>
      <w:r w:rsidR="00FA4972">
        <w:rPr>
          <w:sz w:val="24"/>
          <w:szCs w:val="24"/>
        </w:rPr>
        <w:t>OTA</w:t>
      </w:r>
      <w:r w:rsidR="006A5548" w:rsidRPr="006A5548">
        <w:rPr>
          <w:sz w:val="24"/>
          <w:szCs w:val="24"/>
        </w:rPr>
        <w:t xml:space="preserve"> (Booking.com, Airbnb, etc.) consistent à rendre saillante l’information prix lors de l’affichage des résultats de recherche d’hébergement, tout en incitant les hébergeurs à afficher des prix bas par la production de biais d’intermédiation (Béal, 2021, p79). Si pour l’heure les informations d’impact environnemental des hébergements ne semblent pas déterminantes dans la stratégie de recommandation des principaux acteurs de la distribution, rendront-elles compte le jour venu de véritables efforts environnementaux de la part des prestataires (hôtel, etc.) ?</w:t>
      </w:r>
    </w:p>
    <w:p w14:paraId="3478EC3C" w14:textId="2F675499" w:rsidR="00E44128" w:rsidRPr="00E44128" w:rsidRDefault="00E44128" w:rsidP="00E44128">
      <w:pPr>
        <w:spacing w:line="360" w:lineRule="auto"/>
        <w:jc w:val="both"/>
        <w:rPr>
          <w:rFonts w:cstheme="minorHAnsi"/>
          <w:sz w:val="24"/>
          <w:szCs w:val="24"/>
        </w:rPr>
      </w:pPr>
      <w:r>
        <w:rPr>
          <w:rFonts w:cstheme="minorHAnsi"/>
          <w:sz w:val="24"/>
          <w:szCs w:val="24"/>
        </w:rPr>
        <w:t>T</w:t>
      </w:r>
      <w:r w:rsidRPr="00E44128">
        <w:rPr>
          <w:rFonts w:cstheme="minorHAnsi"/>
          <w:sz w:val="24"/>
          <w:szCs w:val="24"/>
        </w:rPr>
        <w:t xml:space="preserve">out système de recommandation repose sur la collecte, l’organisation et l’évaluation d’une grande quantité de données, et influence la prise de décision de son utilisateur (achat, etc.). Un système de recommandation s’inscrit dans un environnement multi-acteurs, dont chacun retire une utilité différente … ainsi, un industriel de l’alimentaire peut se voir incité à proposer </w:t>
      </w:r>
      <w:r w:rsidRPr="00E44128">
        <w:rPr>
          <w:rFonts w:cstheme="minorHAnsi"/>
          <w:sz w:val="24"/>
          <w:szCs w:val="24"/>
        </w:rPr>
        <w:lastRenderedPageBreak/>
        <w:t>des produits pour lesquels il sait que la demande est importante parce qu’exemplaire en termes de nutri</w:t>
      </w:r>
      <w:r>
        <w:rPr>
          <w:rFonts w:cstheme="minorHAnsi"/>
          <w:sz w:val="24"/>
          <w:szCs w:val="24"/>
        </w:rPr>
        <w:t>-</w:t>
      </w:r>
      <w:r w:rsidRPr="00E44128">
        <w:rPr>
          <w:rFonts w:cstheme="minorHAnsi"/>
          <w:sz w:val="24"/>
          <w:szCs w:val="24"/>
        </w:rPr>
        <w:t xml:space="preserve">score. </w:t>
      </w:r>
    </w:p>
    <w:p w14:paraId="1E0B95A9" w14:textId="2F309519" w:rsidR="00E44128" w:rsidRPr="00E44128" w:rsidRDefault="00E44128" w:rsidP="00E44128">
      <w:pPr>
        <w:spacing w:line="360" w:lineRule="auto"/>
        <w:jc w:val="both"/>
        <w:rPr>
          <w:rFonts w:cstheme="minorHAnsi"/>
          <w:sz w:val="24"/>
          <w:szCs w:val="24"/>
        </w:rPr>
      </w:pPr>
      <w:r w:rsidRPr="00E44128">
        <w:rPr>
          <w:rFonts w:cstheme="minorHAnsi"/>
          <w:sz w:val="24"/>
          <w:szCs w:val="24"/>
        </w:rPr>
        <w:t xml:space="preserve">Un système de recommandation (figure </w:t>
      </w:r>
      <w:r w:rsidR="00183DAC">
        <w:rPr>
          <w:rFonts w:cstheme="minorHAnsi"/>
          <w:sz w:val="24"/>
          <w:szCs w:val="24"/>
        </w:rPr>
        <w:t>3</w:t>
      </w:r>
      <w:r w:rsidRPr="00E44128">
        <w:rPr>
          <w:rFonts w:cstheme="minorHAnsi"/>
          <w:sz w:val="24"/>
          <w:szCs w:val="24"/>
        </w:rPr>
        <w:t xml:space="preserve">) est ainsi alimenté par des fournisseurs d’information (industriel, utilisateur, propriétaire d’un logement Airbnb, etc.) ayant un intérêt à rendre un produit ou service </w:t>
      </w:r>
      <w:r w:rsidRPr="00E44128">
        <w:rPr>
          <w:rFonts w:cstheme="minorHAnsi"/>
          <w:i/>
          <w:iCs/>
          <w:sz w:val="24"/>
          <w:szCs w:val="24"/>
        </w:rPr>
        <w:t>visible</w:t>
      </w:r>
      <w:r w:rsidRPr="00E44128">
        <w:rPr>
          <w:rFonts w:cstheme="minorHAnsi"/>
          <w:sz w:val="24"/>
          <w:szCs w:val="24"/>
        </w:rPr>
        <w:t xml:space="preserve">. Après compilation et analyse, ces informations deviennent des recommandations attendues par des utilisateurs souhaitant orienter leurs choix. A l’échelle sociétale, des effets sont également perceptibles : changements dans les modes de production et de consommation, santé publique, impacts environnementaux, etc. </w:t>
      </w:r>
    </w:p>
    <w:p w14:paraId="3D794265" w14:textId="77777777" w:rsidR="00E44128" w:rsidRPr="00E44128" w:rsidRDefault="00E44128" w:rsidP="00964B3F">
      <w:pPr>
        <w:spacing w:after="0" w:line="240" w:lineRule="auto"/>
        <w:jc w:val="center"/>
        <w:rPr>
          <w:rFonts w:cstheme="minorHAnsi"/>
          <w:sz w:val="24"/>
          <w:szCs w:val="24"/>
        </w:rPr>
      </w:pPr>
      <w:r w:rsidRPr="00E44128">
        <w:rPr>
          <w:rFonts w:cstheme="minorHAnsi"/>
          <w:noProof/>
          <w:sz w:val="24"/>
          <w:szCs w:val="24"/>
        </w:rPr>
        <w:drawing>
          <wp:inline distT="0" distB="0" distL="0" distR="0" wp14:anchorId="040E913B" wp14:editId="3DE623E7">
            <wp:extent cx="4711230" cy="2650067"/>
            <wp:effectExtent l="0" t="0" r="0" b="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4726021" cy="2658387"/>
                    </a:xfrm>
                    <a:prstGeom prst="rect">
                      <a:avLst/>
                    </a:prstGeom>
                  </pic:spPr>
                </pic:pic>
              </a:graphicData>
            </a:graphic>
          </wp:inline>
        </w:drawing>
      </w:r>
    </w:p>
    <w:p w14:paraId="6FF4F9E6" w14:textId="55B7537B" w:rsidR="00E44128" w:rsidRPr="00183DAC" w:rsidRDefault="00C87911" w:rsidP="00964B3F">
      <w:pPr>
        <w:spacing w:after="0" w:line="240" w:lineRule="auto"/>
        <w:jc w:val="center"/>
        <w:rPr>
          <w:rFonts w:cstheme="minorHAnsi"/>
          <w:sz w:val="24"/>
          <w:szCs w:val="24"/>
        </w:rPr>
      </w:pPr>
      <w:r w:rsidRPr="00183DAC">
        <w:rPr>
          <w:rFonts w:cstheme="minorHAnsi"/>
          <w:sz w:val="24"/>
          <w:szCs w:val="24"/>
        </w:rPr>
        <w:t xml:space="preserve">Figure 3 : </w:t>
      </w:r>
      <w:r w:rsidR="00E44128" w:rsidRPr="00183DAC">
        <w:rPr>
          <w:rFonts w:cstheme="minorHAnsi"/>
          <w:sz w:val="24"/>
          <w:szCs w:val="24"/>
        </w:rPr>
        <w:t xml:space="preserve"> </w:t>
      </w:r>
      <w:r w:rsidR="00183DAC" w:rsidRPr="00183DAC">
        <w:rPr>
          <w:rFonts w:cstheme="minorHAnsi"/>
          <w:sz w:val="24"/>
          <w:szCs w:val="24"/>
        </w:rPr>
        <w:t xml:space="preserve">Système de </w:t>
      </w:r>
      <w:r w:rsidR="00183DAC">
        <w:rPr>
          <w:rFonts w:cstheme="minorHAnsi"/>
          <w:sz w:val="24"/>
          <w:szCs w:val="24"/>
        </w:rPr>
        <w:t xml:space="preserve">recommandation, entre fournisseurs et utilisateurs d’information. </w:t>
      </w:r>
      <w:r w:rsidR="00E44128" w:rsidRPr="00183DAC">
        <w:rPr>
          <w:rFonts w:cstheme="minorHAnsi"/>
          <w:sz w:val="24"/>
          <w:szCs w:val="24"/>
        </w:rPr>
        <w:t xml:space="preserve">Source : </w:t>
      </w:r>
      <w:r w:rsidR="00E44128" w:rsidRPr="00183DAC">
        <w:rPr>
          <w:rFonts w:cstheme="minorHAnsi"/>
          <w:sz w:val="24"/>
          <w:szCs w:val="24"/>
          <w:shd w:val="clear" w:color="auto" w:fill="FFFFFF"/>
        </w:rPr>
        <w:t xml:space="preserve">Milano, S., </w:t>
      </w:r>
      <w:proofErr w:type="spellStart"/>
      <w:r w:rsidR="00E44128" w:rsidRPr="00183DAC">
        <w:rPr>
          <w:rFonts w:cstheme="minorHAnsi"/>
          <w:sz w:val="24"/>
          <w:szCs w:val="24"/>
          <w:shd w:val="clear" w:color="auto" w:fill="FFFFFF"/>
        </w:rPr>
        <w:t>Taddeo</w:t>
      </w:r>
      <w:proofErr w:type="spellEnd"/>
      <w:r w:rsidR="00E44128" w:rsidRPr="00183DAC">
        <w:rPr>
          <w:rFonts w:cstheme="minorHAnsi"/>
          <w:sz w:val="24"/>
          <w:szCs w:val="24"/>
          <w:shd w:val="clear" w:color="auto" w:fill="FFFFFF"/>
        </w:rPr>
        <w:t xml:space="preserve">, M., &amp; </w:t>
      </w:r>
      <w:proofErr w:type="spellStart"/>
      <w:r w:rsidR="00E44128" w:rsidRPr="00183DAC">
        <w:rPr>
          <w:rFonts w:cstheme="minorHAnsi"/>
          <w:sz w:val="24"/>
          <w:szCs w:val="24"/>
          <w:shd w:val="clear" w:color="auto" w:fill="FFFFFF"/>
        </w:rPr>
        <w:t>Floridi</w:t>
      </w:r>
      <w:proofErr w:type="spellEnd"/>
      <w:r w:rsidR="00E44128" w:rsidRPr="00183DAC">
        <w:rPr>
          <w:rFonts w:cstheme="minorHAnsi"/>
          <w:sz w:val="24"/>
          <w:szCs w:val="24"/>
          <w:shd w:val="clear" w:color="auto" w:fill="FFFFFF"/>
        </w:rPr>
        <w:t>, L. (2020).</w:t>
      </w:r>
    </w:p>
    <w:p w14:paraId="2423EB43" w14:textId="77777777" w:rsidR="00E44128" w:rsidRPr="00183DAC" w:rsidRDefault="00E44128" w:rsidP="00E44128">
      <w:pPr>
        <w:spacing w:line="360" w:lineRule="auto"/>
        <w:jc w:val="both"/>
        <w:rPr>
          <w:rFonts w:cstheme="minorHAnsi"/>
          <w:sz w:val="24"/>
          <w:szCs w:val="24"/>
        </w:rPr>
      </w:pPr>
    </w:p>
    <w:p w14:paraId="110522D0" w14:textId="059D3934" w:rsidR="00E44128" w:rsidRPr="00E44128" w:rsidRDefault="00E44128" w:rsidP="00E44128">
      <w:pPr>
        <w:spacing w:line="360" w:lineRule="auto"/>
        <w:jc w:val="both"/>
        <w:rPr>
          <w:rFonts w:cstheme="minorHAnsi"/>
          <w:sz w:val="24"/>
          <w:szCs w:val="24"/>
        </w:rPr>
      </w:pPr>
      <w:r w:rsidRPr="00E44128">
        <w:rPr>
          <w:rFonts w:cstheme="minorHAnsi"/>
          <w:sz w:val="24"/>
          <w:szCs w:val="24"/>
        </w:rPr>
        <w:t>Les systèmes de recommandation exposent toutefois fournisseurs et utilisateurs à un certain nombre de risques</w:t>
      </w:r>
      <w:r w:rsidRPr="00E44128">
        <w:rPr>
          <w:rFonts w:cstheme="minorHAnsi"/>
          <w:i/>
          <w:iCs/>
          <w:sz w:val="24"/>
          <w:szCs w:val="24"/>
        </w:rPr>
        <w:t xml:space="preserve"> </w:t>
      </w:r>
      <w:r w:rsidRPr="00E44128">
        <w:rPr>
          <w:rFonts w:cstheme="minorHAnsi"/>
          <w:sz w:val="24"/>
          <w:szCs w:val="24"/>
        </w:rPr>
        <w:t xml:space="preserve">: inexactitude des recommandations, discrimination vis à vis d’un produit, </w:t>
      </w:r>
      <w:r w:rsidRPr="00E44128">
        <w:rPr>
          <w:rFonts w:cstheme="minorHAnsi"/>
          <w:sz w:val="24"/>
          <w:szCs w:val="24"/>
        </w:rPr>
        <w:lastRenderedPageBreak/>
        <w:t>prestataire ou marque, non-respect de la confidentialité. Enfin, les systèmes de recommandation et les algorithmes qui les animent sont potentiellement sources de</w:t>
      </w:r>
      <w:r w:rsidRPr="00592CAC">
        <w:rPr>
          <w:rFonts w:cstheme="minorHAnsi"/>
          <w:color w:val="000000" w:themeColor="text1"/>
          <w:sz w:val="24"/>
          <w:szCs w:val="24"/>
        </w:rPr>
        <w:t xml:space="preserve"> biais</w:t>
      </w:r>
      <w:r w:rsidR="00D73D55" w:rsidRPr="00592CAC">
        <w:rPr>
          <w:rStyle w:val="Appelnotedebasdep"/>
          <w:rFonts w:cstheme="minorHAnsi"/>
          <w:color w:val="000000" w:themeColor="text1"/>
          <w:sz w:val="24"/>
          <w:szCs w:val="24"/>
        </w:rPr>
        <w:footnoteReference w:id="3"/>
      </w:r>
      <w:r w:rsidRPr="00592CAC">
        <w:rPr>
          <w:rFonts w:cstheme="minorHAnsi"/>
          <w:color w:val="000000" w:themeColor="text1"/>
          <w:sz w:val="24"/>
          <w:szCs w:val="24"/>
        </w:rPr>
        <w:t>.</w:t>
      </w:r>
      <w:r w:rsidRPr="00592CAC">
        <w:rPr>
          <w:rFonts w:cstheme="minorHAnsi"/>
          <w:sz w:val="24"/>
          <w:szCs w:val="24"/>
        </w:rPr>
        <w:t xml:space="preserve"> </w:t>
      </w:r>
    </w:p>
    <w:p w14:paraId="0D154541" w14:textId="7E064BDF" w:rsidR="00E44128" w:rsidRPr="00E44128" w:rsidRDefault="00E44128" w:rsidP="00E44128">
      <w:pPr>
        <w:spacing w:line="360" w:lineRule="auto"/>
        <w:jc w:val="both"/>
        <w:rPr>
          <w:rFonts w:cstheme="minorHAnsi"/>
          <w:sz w:val="24"/>
          <w:szCs w:val="24"/>
        </w:rPr>
      </w:pPr>
      <w:r w:rsidRPr="00E44128">
        <w:rPr>
          <w:rFonts w:cstheme="minorHAnsi"/>
          <w:sz w:val="24"/>
          <w:szCs w:val="24"/>
        </w:rPr>
        <w:t>L’acceptabilité et la confiance en un système de recommandation (</w:t>
      </w:r>
      <w:proofErr w:type="spellStart"/>
      <w:r w:rsidRPr="00E44128">
        <w:rPr>
          <w:rFonts w:cstheme="minorHAnsi"/>
          <w:sz w:val="24"/>
          <w:szCs w:val="24"/>
          <w:shd w:val="clear" w:color="auto" w:fill="FFFFFF"/>
        </w:rPr>
        <w:t>Karpati</w:t>
      </w:r>
      <w:proofErr w:type="spellEnd"/>
      <w:r w:rsidRPr="00E44128">
        <w:rPr>
          <w:rFonts w:cstheme="minorHAnsi"/>
          <w:sz w:val="24"/>
          <w:szCs w:val="24"/>
          <w:shd w:val="clear" w:color="auto" w:fill="FFFFFF"/>
        </w:rPr>
        <w:t xml:space="preserve"> </w:t>
      </w:r>
      <w:r w:rsidRPr="00E44128">
        <w:rPr>
          <w:rFonts w:cstheme="minorHAnsi"/>
          <w:i/>
          <w:iCs/>
          <w:sz w:val="24"/>
          <w:szCs w:val="24"/>
          <w:shd w:val="clear" w:color="auto" w:fill="FFFFFF"/>
        </w:rPr>
        <w:t>et al.,</w:t>
      </w:r>
      <w:r w:rsidRPr="00E44128">
        <w:rPr>
          <w:rFonts w:cstheme="minorHAnsi"/>
          <w:sz w:val="24"/>
          <w:szCs w:val="24"/>
          <w:shd w:val="clear" w:color="auto" w:fill="FFFFFF"/>
        </w:rPr>
        <w:t xml:space="preserve"> 2020</w:t>
      </w:r>
      <w:r w:rsidRPr="00E44128">
        <w:rPr>
          <w:rFonts w:cstheme="minorHAnsi"/>
          <w:sz w:val="24"/>
          <w:szCs w:val="24"/>
        </w:rPr>
        <w:t>)</w:t>
      </w:r>
      <w:r w:rsidR="00BF77BE">
        <w:rPr>
          <w:rFonts w:cstheme="minorHAnsi"/>
          <w:sz w:val="24"/>
          <w:szCs w:val="24"/>
        </w:rPr>
        <w:t xml:space="preserve"> </w:t>
      </w:r>
      <w:r w:rsidR="00BF77BE" w:rsidRPr="00E44128">
        <w:rPr>
          <w:rFonts w:cstheme="minorHAnsi"/>
          <w:sz w:val="24"/>
          <w:szCs w:val="24"/>
        </w:rPr>
        <w:t xml:space="preserve"> </w:t>
      </w:r>
      <w:r w:rsidRPr="00E44128">
        <w:rPr>
          <w:rFonts w:cstheme="minorHAnsi"/>
          <w:sz w:val="24"/>
          <w:szCs w:val="24"/>
        </w:rPr>
        <w:t xml:space="preserve">dépend finalement de la </w:t>
      </w:r>
      <w:r w:rsidRPr="00BF77BE">
        <w:rPr>
          <w:rFonts w:cstheme="minorHAnsi"/>
          <w:sz w:val="24"/>
          <w:szCs w:val="24"/>
        </w:rPr>
        <w:t>transparence</w:t>
      </w:r>
      <w:r w:rsidRPr="00E44128">
        <w:rPr>
          <w:rFonts w:cstheme="minorHAnsi"/>
          <w:sz w:val="24"/>
          <w:szCs w:val="24"/>
        </w:rPr>
        <w:t xml:space="preserve"> du processus de recommandation (dois-je acheter un produit alimentaire  noté « A » au nutri-score alors qu’il vient de l’autre bout de la planète ?), du maintien d’un équilibre entre précision de l’information collectée et confidentialité (RGPD…), et enfin dans l’équité de la démarche (publicité sur les critères d’évaluation et de recommandation, bases de données tenues à jour, etc.).</w:t>
      </w:r>
      <w:r w:rsidRPr="00E44128">
        <w:rPr>
          <w:rFonts w:cstheme="minorHAnsi"/>
          <w:sz w:val="24"/>
          <w:szCs w:val="24"/>
        </w:rPr>
        <w:tab/>
      </w:r>
    </w:p>
    <w:p w14:paraId="783719FD" w14:textId="476FBB8D" w:rsidR="0048443C" w:rsidRPr="0048443C" w:rsidRDefault="0048443C" w:rsidP="0048443C">
      <w:pPr>
        <w:spacing w:line="360" w:lineRule="auto"/>
        <w:jc w:val="both"/>
        <w:rPr>
          <w:sz w:val="24"/>
          <w:szCs w:val="24"/>
        </w:rPr>
      </w:pPr>
      <w:r w:rsidRPr="0048443C">
        <w:rPr>
          <w:sz w:val="24"/>
          <w:szCs w:val="24"/>
        </w:rPr>
        <w:t>Quel dispositif de recommandation imaginer pour un service touristique (et en particulier un hébergement), qui à la fois informe sans biais le voyageur sur les options les plus vertueuses en matière environnementale, et soit incitatif pour les propriétaires d’hébergement, les invitant à adapter le service proposé dans le sens d’un impact environnemental minimisé ? Le protocole sur les gaz à effet de serre</w:t>
      </w:r>
      <w:r w:rsidRPr="0048443C">
        <w:rPr>
          <w:rStyle w:val="Appelnotedebasdep"/>
          <w:sz w:val="24"/>
          <w:szCs w:val="24"/>
        </w:rPr>
        <w:footnoteReference w:id="4"/>
      </w:r>
      <w:r w:rsidRPr="0048443C">
        <w:rPr>
          <w:sz w:val="24"/>
          <w:szCs w:val="24"/>
        </w:rPr>
        <w:t xml:space="preserve"> distingue entre le </w:t>
      </w:r>
      <w:r w:rsidRPr="0048443C">
        <w:rPr>
          <w:i/>
          <w:iCs/>
          <w:sz w:val="24"/>
          <w:szCs w:val="24"/>
        </w:rPr>
        <w:t>scope 1</w:t>
      </w:r>
      <w:r w:rsidRPr="0048443C">
        <w:rPr>
          <w:sz w:val="24"/>
          <w:szCs w:val="24"/>
        </w:rPr>
        <w:t xml:space="preserve"> qui correspond aux émissions directes de ressources possédées ou contrôlées par l’entreprise (hôtel, appartement ou maison mis à la location), le </w:t>
      </w:r>
      <w:r w:rsidRPr="0048443C">
        <w:rPr>
          <w:i/>
          <w:iCs/>
          <w:sz w:val="24"/>
          <w:szCs w:val="24"/>
        </w:rPr>
        <w:t>scope 2</w:t>
      </w:r>
      <w:r w:rsidRPr="0048443C">
        <w:rPr>
          <w:sz w:val="24"/>
          <w:szCs w:val="24"/>
        </w:rPr>
        <w:t xml:space="preserve"> qui englobe les émissions indirectes induites par l'achat ou la production d’électricité et le </w:t>
      </w:r>
      <w:r w:rsidRPr="0048443C">
        <w:rPr>
          <w:i/>
          <w:iCs/>
          <w:sz w:val="24"/>
          <w:szCs w:val="24"/>
        </w:rPr>
        <w:t>scope 3</w:t>
      </w:r>
      <w:r w:rsidRPr="0048443C">
        <w:rPr>
          <w:sz w:val="24"/>
          <w:szCs w:val="24"/>
        </w:rPr>
        <w:t xml:space="preserve"> qui recouvre les autres émissions indirectes de l’ensemble de la </w:t>
      </w:r>
      <w:r w:rsidRPr="0048443C">
        <w:rPr>
          <w:i/>
          <w:iCs/>
          <w:sz w:val="24"/>
          <w:szCs w:val="24"/>
        </w:rPr>
        <w:t>chaîne logistique</w:t>
      </w:r>
      <w:r w:rsidRPr="0048443C">
        <w:rPr>
          <w:sz w:val="24"/>
          <w:szCs w:val="24"/>
        </w:rPr>
        <w:t xml:space="preserve"> </w:t>
      </w:r>
      <w:r w:rsidRPr="0048443C">
        <w:rPr>
          <w:i/>
          <w:iCs/>
          <w:sz w:val="24"/>
          <w:szCs w:val="24"/>
        </w:rPr>
        <w:t>amont</w:t>
      </w:r>
      <w:r w:rsidRPr="0048443C">
        <w:rPr>
          <w:sz w:val="24"/>
          <w:szCs w:val="24"/>
        </w:rPr>
        <w:t xml:space="preserve"> (déplacement du voyageur pour arriver à destination) et </w:t>
      </w:r>
      <w:r w:rsidRPr="0048443C">
        <w:rPr>
          <w:i/>
          <w:iCs/>
          <w:sz w:val="24"/>
          <w:szCs w:val="24"/>
        </w:rPr>
        <w:t>aval</w:t>
      </w:r>
      <w:r w:rsidRPr="0048443C">
        <w:rPr>
          <w:sz w:val="24"/>
          <w:szCs w:val="24"/>
        </w:rPr>
        <w:t xml:space="preserve"> (activités du voyageurs à destination, services et intrants nécessaires à la prestation du service d’hébergement : conciergerie, blanchisserie, etc.). Ce dernier scope englobe généralement la part la plus importante des émissions résultant d’une activité. Dans le cas d’une prestation d’hébergement, le propriétaire a donc la possibilité d’agir sur les </w:t>
      </w:r>
      <w:r w:rsidRPr="0048443C">
        <w:rPr>
          <w:sz w:val="24"/>
          <w:szCs w:val="24"/>
        </w:rPr>
        <w:lastRenderedPageBreak/>
        <w:t xml:space="preserve">scopes 1 et 2 mais également, en exerçant son rôle </w:t>
      </w:r>
      <w:r w:rsidRPr="0048443C">
        <w:rPr>
          <w:i/>
          <w:iCs/>
          <w:sz w:val="24"/>
          <w:szCs w:val="24"/>
        </w:rPr>
        <w:t>d’acheteur</w:t>
      </w:r>
      <w:r w:rsidRPr="0048443C">
        <w:rPr>
          <w:sz w:val="24"/>
          <w:szCs w:val="24"/>
        </w:rPr>
        <w:t xml:space="preserve"> (quels prestataires je sollicite pour la maintenance de mon hébergement) et de </w:t>
      </w:r>
      <w:r w:rsidRPr="0048443C">
        <w:rPr>
          <w:i/>
          <w:iCs/>
          <w:sz w:val="24"/>
          <w:szCs w:val="24"/>
        </w:rPr>
        <w:t>prescripteur</w:t>
      </w:r>
      <w:r w:rsidRPr="0048443C">
        <w:rPr>
          <w:sz w:val="24"/>
          <w:szCs w:val="24"/>
        </w:rPr>
        <w:t xml:space="preserve"> vis-à-vis du voyageur, autant avant qu’après l’arrivée à destination (Moore, </w:t>
      </w:r>
      <w:r w:rsidR="00055357">
        <w:rPr>
          <w:sz w:val="24"/>
          <w:szCs w:val="24"/>
        </w:rPr>
        <w:t>op.cit.</w:t>
      </w:r>
      <w:r w:rsidRPr="0048443C">
        <w:rPr>
          <w:sz w:val="24"/>
          <w:szCs w:val="24"/>
        </w:rPr>
        <w:t xml:space="preserve">). Le dispositif d’incitation du système de recommandation doit donc permettre de gratifier – par un meilleur score – l’hébergeur engagé non seulement dans des améliorations relatives aux scopes 1 et 2 de son impact, mais également actif dans la recommandation vis-à-vis de son client voyageur de prestataires engagés dans la réduction des GES, tant en amont de l’arrivée à destination (moyen de transport utilisé pour se rendre à destination ?) qu’en aval (restaurant choisi, modes de déplacement à destination, activités choisies ?). </w:t>
      </w:r>
    </w:p>
    <w:p w14:paraId="4109E40B" w14:textId="3C759B6A" w:rsidR="0048443C" w:rsidRPr="0048443C" w:rsidRDefault="0048443C" w:rsidP="0048443C">
      <w:pPr>
        <w:spacing w:line="360" w:lineRule="auto"/>
        <w:jc w:val="both"/>
        <w:rPr>
          <w:sz w:val="24"/>
          <w:szCs w:val="24"/>
        </w:rPr>
      </w:pPr>
      <w:r w:rsidRPr="0048443C">
        <w:rPr>
          <w:sz w:val="24"/>
          <w:szCs w:val="24"/>
        </w:rPr>
        <w:t xml:space="preserve">Le propriétaire d’un hébergement touristique engagé dans la réduction de sa propre empreinte environnementale (au titre des scopes 1 et 2), verrait ainsi son score environnemental bonifié en </w:t>
      </w:r>
      <w:r w:rsidRPr="00055357">
        <w:rPr>
          <w:sz w:val="24"/>
          <w:szCs w:val="24"/>
        </w:rPr>
        <w:t>recommandant</w:t>
      </w:r>
      <w:r w:rsidRPr="0048443C">
        <w:rPr>
          <w:sz w:val="24"/>
          <w:szCs w:val="24"/>
        </w:rPr>
        <w:t xml:space="preserve"> à ses hôtes tel restaurant fonctionnant en circuit court, ou telle agence réceptive utilisant des mobilités douces, etc. Progressivement, au sein d’une destination touristique, le cercle vertueux des recommandations s’amplifie sous l’effet d’un tel dispositif d’incitation. Pour l’acteur en charge de la gestion de la destination touristique (communauté d’agglomération, office de tourisme…), la possibilité d’agréger à l’échelle d’un territoire une mesure de l’impact environnemental, et surtout de cartographier un réseau de </w:t>
      </w:r>
      <w:r w:rsidRPr="0048443C">
        <w:rPr>
          <w:i/>
          <w:iCs/>
          <w:sz w:val="24"/>
          <w:szCs w:val="24"/>
        </w:rPr>
        <w:t>passeurs</w:t>
      </w:r>
      <w:r w:rsidRPr="0048443C">
        <w:rPr>
          <w:sz w:val="24"/>
          <w:szCs w:val="24"/>
        </w:rPr>
        <w:t xml:space="preserve"> interconnectés par une telle chaîne de recommandations, constitue un enjeu majeur pour la conduite d’une action publique en tourisme et au-delà : </w:t>
      </w:r>
      <w:r w:rsidRPr="0048443C">
        <w:rPr>
          <w:i/>
          <w:iCs/>
          <w:sz w:val="24"/>
          <w:szCs w:val="24"/>
        </w:rPr>
        <w:t>pluri-hospitalités</w:t>
      </w:r>
      <w:r w:rsidRPr="0048443C">
        <w:rPr>
          <w:sz w:val="24"/>
          <w:szCs w:val="24"/>
        </w:rPr>
        <w:t xml:space="preserve"> (Wanner P., 2022) visant notamment à faciliter l’accès au logement de travailleurs à l’année, de saisonniers, etc. Pour les territoires, la « chasse au carbone » pourrait ainsi représenter une opportunité de reprendre aux plateformes numériques la maîtrise des flux de passage sur leur destination… que ces passages soient éphémères ou non.</w:t>
      </w:r>
    </w:p>
    <w:p w14:paraId="337E56D5" w14:textId="77777777" w:rsidR="0048443C" w:rsidRPr="0048443C" w:rsidRDefault="0048443C" w:rsidP="0048443C">
      <w:pPr>
        <w:spacing w:line="360" w:lineRule="auto"/>
        <w:jc w:val="both"/>
        <w:rPr>
          <w:sz w:val="24"/>
          <w:szCs w:val="24"/>
        </w:rPr>
      </w:pPr>
      <w:r w:rsidRPr="0048443C">
        <w:rPr>
          <w:sz w:val="24"/>
          <w:szCs w:val="24"/>
        </w:rPr>
        <w:t xml:space="preserve"> </w:t>
      </w:r>
    </w:p>
    <w:p w14:paraId="10D6053F" w14:textId="2B2F9A55" w:rsidR="0048443C" w:rsidRPr="00E95217" w:rsidRDefault="0048443C" w:rsidP="0048443C">
      <w:pPr>
        <w:spacing w:line="360" w:lineRule="auto"/>
        <w:jc w:val="both"/>
        <w:rPr>
          <w:rFonts w:cstheme="minorHAnsi"/>
          <w:sz w:val="24"/>
          <w:szCs w:val="24"/>
        </w:rPr>
      </w:pPr>
      <w:r w:rsidRPr="0048443C">
        <w:rPr>
          <w:sz w:val="24"/>
          <w:szCs w:val="24"/>
        </w:rPr>
        <w:lastRenderedPageBreak/>
        <w:t xml:space="preserve">Face à cette prolifération de labels, auto-certifications, étiquettes, la réponse à construire collectivement </w:t>
      </w:r>
      <w:r w:rsidR="00055357">
        <w:rPr>
          <w:sz w:val="24"/>
          <w:szCs w:val="24"/>
        </w:rPr>
        <w:t>est</w:t>
      </w:r>
      <w:r w:rsidRPr="0048443C">
        <w:rPr>
          <w:sz w:val="24"/>
          <w:szCs w:val="24"/>
        </w:rPr>
        <w:t xml:space="preserve"> un score carbone ouvert, pédagogique, renseigné par tous, propice à une économie circulaire, renforçant au sein </w:t>
      </w:r>
      <w:r w:rsidRPr="00E95217">
        <w:rPr>
          <w:rFonts w:cstheme="minorHAnsi"/>
          <w:sz w:val="24"/>
          <w:szCs w:val="24"/>
        </w:rPr>
        <w:t xml:space="preserve">des territoires les interdépendances entre les différentes partie-prenantes de l’hospitalité, hébergeurs, restaurateurs, artisans, habitants, etc. </w:t>
      </w:r>
    </w:p>
    <w:p w14:paraId="7D93E985" w14:textId="2C1B5F49" w:rsidR="0048443C" w:rsidRPr="00675EF9" w:rsidRDefault="00183DAC" w:rsidP="007328B1">
      <w:pPr>
        <w:rPr>
          <w:rFonts w:cstheme="minorHAnsi"/>
          <w:b/>
          <w:bCs/>
          <w:color w:val="000000" w:themeColor="text1"/>
          <w:sz w:val="24"/>
          <w:szCs w:val="24"/>
        </w:rPr>
      </w:pPr>
      <w:r w:rsidRPr="00675EF9">
        <w:rPr>
          <w:rFonts w:cstheme="minorHAnsi"/>
          <w:b/>
          <w:bCs/>
          <w:color w:val="000000" w:themeColor="text1"/>
          <w:sz w:val="24"/>
          <w:szCs w:val="24"/>
        </w:rPr>
        <w:t>5</w:t>
      </w:r>
      <w:r w:rsidRPr="00675EF9">
        <w:rPr>
          <w:rFonts w:cstheme="minorHAnsi"/>
          <w:b/>
          <w:bCs/>
          <w:color w:val="000000" w:themeColor="text1"/>
          <w:sz w:val="24"/>
          <w:szCs w:val="24"/>
        </w:rPr>
        <w:t xml:space="preserve">. </w:t>
      </w:r>
      <w:r w:rsidRPr="00675EF9">
        <w:rPr>
          <w:rFonts w:cstheme="minorHAnsi"/>
          <w:b/>
          <w:bCs/>
          <w:color w:val="000000" w:themeColor="text1"/>
          <w:sz w:val="24"/>
          <w:szCs w:val="24"/>
        </w:rPr>
        <w:t>Onze Pour Cent :</w:t>
      </w:r>
      <w:r w:rsidR="00D97D8A" w:rsidRPr="00675EF9">
        <w:rPr>
          <w:rFonts w:cstheme="minorHAnsi"/>
          <w:b/>
          <w:bCs/>
          <w:color w:val="000000" w:themeColor="text1"/>
          <w:sz w:val="24"/>
          <w:szCs w:val="24"/>
        </w:rPr>
        <w:t xml:space="preserve"> un projet coopératif </w:t>
      </w:r>
      <w:r w:rsidR="007328B1" w:rsidRPr="00675EF9">
        <w:rPr>
          <w:rFonts w:cstheme="minorHAnsi"/>
          <w:b/>
          <w:bCs/>
          <w:color w:val="000000" w:themeColor="text1"/>
          <w:sz w:val="24"/>
          <w:szCs w:val="24"/>
        </w:rPr>
        <w:t>pour l’agrégation d’informations environnementales relatives à l’hébergement touristique.</w:t>
      </w:r>
    </w:p>
    <w:p w14:paraId="03F3B166" w14:textId="3855BE60" w:rsidR="00675EF9" w:rsidRPr="0048443C" w:rsidRDefault="00675EF9" w:rsidP="00675EF9">
      <w:pPr>
        <w:spacing w:line="360" w:lineRule="auto"/>
        <w:jc w:val="both"/>
        <w:rPr>
          <w:color w:val="000000" w:themeColor="text1"/>
          <w:sz w:val="24"/>
          <w:szCs w:val="24"/>
        </w:rPr>
      </w:pPr>
      <w:r w:rsidRPr="00675EF9">
        <w:rPr>
          <w:color w:val="000000" w:themeColor="text1"/>
          <w:sz w:val="24"/>
          <w:szCs w:val="24"/>
        </w:rPr>
        <w:t>Les données d’impact environnemental du tourisme et des hospitalités restent à consolider à tous les niveaux (voyageurs, socio-professionnel</w:t>
      </w:r>
      <w:r>
        <w:rPr>
          <w:color w:val="000000" w:themeColor="text1"/>
          <w:sz w:val="24"/>
          <w:szCs w:val="24"/>
        </w:rPr>
        <w:t>s</w:t>
      </w:r>
      <w:r w:rsidRPr="00675EF9">
        <w:rPr>
          <w:color w:val="000000" w:themeColor="text1"/>
          <w:sz w:val="24"/>
          <w:szCs w:val="24"/>
        </w:rPr>
        <w:t xml:space="preserve">, territoires). Dans l’intérêt général, ces données ne peuvent être privatisées …elles sont au contraire un </w:t>
      </w:r>
      <w:r w:rsidRPr="00675EF9">
        <w:rPr>
          <w:i/>
          <w:iCs/>
          <w:color w:val="000000" w:themeColor="text1"/>
          <w:sz w:val="24"/>
          <w:szCs w:val="24"/>
        </w:rPr>
        <w:t>bien public</w:t>
      </w:r>
      <w:r w:rsidRPr="00675EF9">
        <w:rPr>
          <w:color w:val="000000" w:themeColor="text1"/>
          <w:sz w:val="24"/>
          <w:szCs w:val="24"/>
        </w:rPr>
        <w:t>, essentiel pour guider l’action individuelle et collective vers une accélération-massification de la transition énergétique.</w:t>
      </w:r>
    </w:p>
    <w:p w14:paraId="797A46C9" w14:textId="39DBC2E7" w:rsidR="00254B33" w:rsidRDefault="00057AAA" w:rsidP="0048443C">
      <w:pPr>
        <w:spacing w:line="360" w:lineRule="auto"/>
        <w:jc w:val="both"/>
        <w:rPr>
          <w:rFonts w:cstheme="minorHAnsi"/>
          <w:color w:val="000000" w:themeColor="text1"/>
          <w:sz w:val="24"/>
          <w:szCs w:val="24"/>
        </w:rPr>
      </w:pPr>
      <w:r>
        <w:rPr>
          <w:rFonts w:cstheme="minorHAnsi"/>
          <w:color w:val="000000" w:themeColor="text1"/>
          <w:sz w:val="24"/>
          <w:szCs w:val="24"/>
        </w:rPr>
        <w:t>I</w:t>
      </w:r>
      <w:r>
        <w:rPr>
          <w:rFonts w:cstheme="minorHAnsi"/>
          <w:color w:val="000000" w:themeColor="text1"/>
          <w:sz w:val="24"/>
          <w:szCs w:val="24"/>
        </w:rPr>
        <w:t xml:space="preserve">nitié en 2022, </w:t>
      </w:r>
      <w:r>
        <w:rPr>
          <w:rFonts w:cstheme="minorHAnsi"/>
          <w:color w:val="000000" w:themeColor="text1"/>
          <w:sz w:val="24"/>
          <w:szCs w:val="24"/>
        </w:rPr>
        <w:t>l</w:t>
      </w:r>
      <w:r w:rsidR="00C6235E">
        <w:rPr>
          <w:rFonts w:cstheme="minorHAnsi"/>
          <w:color w:val="000000" w:themeColor="text1"/>
          <w:sz w:val="24"/>
          <w:szCs w:val="24"/>
        </w:rPr>
        <w:t xml:space="preserve">e projet </w:t>
      </w:r>
      <w:r w:rsidR="00C6235E" w:rsidRPr="00C6235E">
        <w:rPr>
          <w:rFonts w:cstheme="minorHAnsi"/>
          <w:color w:val="000000" w:themeColor="text1"/>
          <w:sz w:val="24"/>
          <w:szCs w:val="24"/>
        </w:rPr>
        <w:t>Onze Pour Cent</w:t>
      </w:r>
      <w:r>
        <w:rPr>
          <w:rFonts w:cstheme="minorHAnsi"/>
          <w:color w:val="000000" w:themeColor="text1"/>
          <w:sz w:val="24"/>
          <w:szCs w:val="24"/>
        </w:rPr>
        <w:t xml:space="preserve"> </w:t>
      </w:r>
      <w:r w:rsidR="00254B33">
        <w:rPr>
          <w:rFonts w:cstheme="minorHAnsi"/>
          <w:color w:val="000000" w:themeColor="text1"/>
          <w:sz w:val="24"/>
          <w:szCs w:val="24"/>
        </w:rPr>
        <w:t>réuni</w:t>
      </w:r>
      <w:r w:rsidR="00A95271">
        <w:rPr>
          <w:rFonts w:cstheme="minorHAnsi"/>
          <w:color w:val="000000" w:themeColor="text1"/>
          <w:sz w:val="24"/>
          <w:szCs w:val="24"/>
        </w:rPr>
        <w:t>t</w:t>
      </w:r>
      <w:r w:rsidR="00254B33">
        <w:rPr>
          <w:rFonts w:cstheme="minorHAnsi"/>
          <w:color w:val="000000" w:themeColor="text1"/>
          <w:sz w:val="24"/>
          <w:szCs w:val="24"/>
        </w:rPr>
        <w:t xml:space="preserve">, au sein d’une association de préfiguration, un collectif composé </w:t>
      </w:r>
      <w:r w:rsidR="0087459F">
        <w:rPr>
          <w:rFonts w:cstheme="minorHAnsi"/>
          <w:color w:val="000000" w:themeColor="text1"/>
          <w:sz w:val="24"/>
          <w:szCs w:val="24"/>
        </w:rPr>
        <w:t xml:space="preserve">de représentants de collectivités (destinations touristiques, villes, communautés d’agglomération…), </w:t>
      </w:r>
      <w:r w:rsidR="00F5352C">
        <w:rPr>
          <w:rFonts w:cstheme="minorHAnsi"/>
          <w:color w:val="000000" w:themeColor="text1"/>
          <w:sz w:val="24"/>
          <w:szCs w:val="24"/>
        </w:rPr>
        <w:t xml:space="preserve">d’hébergeurs (hôtels, meublés de tourisme…) et </w:t>
      </w:r>
      <w:r w:rsidR="0073748F">
        <w:rPr>
          <w:rFonts w:cstheme="minorHAnsi"/>
          <w:color w:val="000000" w:themeColor="text1"/>
          <w:sz w:val="24"/>
          <w:szCs w:val="24"/>
        </w:rPr>
        <w:t xml:space="preserve">de leur écosystème (conciergeries ‘Airbnb’, etc.), </w:t>
      </w:r>
      <w:r w:rsidR="00B15F83">
        <w:rPr>
          <w:rFonts w:cstheme="minorHAnsi"/>
          <w:color w:val="000000" w:themeColor="text1"/>
          <w:sz w:val="24"/>
          <w:szCs w:val="24"/>
        </w:rPr>
        <w:t xml:space="preserve">de socioprofessionnels du tourisme (restaurants, organisateurs d’activités…), </w:t>
      </w:r>
      <w:r w:rsidR="0073748F">
        <w:rPr>
          <w:rFonts w:cstheme="minorHAnsi"/>
          <w:color w:val="000000" w:themeColor="text1"/>
          <w:sz w:val="24"/>
          <w:szCs w:val="24"/>
        </w:rPr>
        <w:t xml:space="preserve">de voyageurs (touristes, voyageurs d’affaires </w:t>
      </w:r>
      <w:r w:rsidR="00B15F83">
        <w:rPr>
          <w:rFonts w:cstheme="minorHAnsi"/>
          <w:color w:val="000000" w:themeColor="text1"/>
          <w:sz w:val="24"/>
          <w:szCs w:val="24"/>
        </w:rPr>
        <w:t>et leurs employeurs),</w:t>
      </w:r>
      <w:r w:rsidR="00F3716D">
        <w:rPr>
          <w:rFonts w:cstheme="minorHAnsi"/>
          <w:color w:val="000000" w:themeColor="text1"/>
          <w:sz w:val="24"/>
          <w:szCs w:val="24"/>
        </w:rPr>
        <w:t xml:space="preserve"> </w:t>
      </w:r>
      <w:r w:rsidR="004C45A0">
        <w:rPr>
          <w:rFonts w:cstheme="minorHAnsi"/>
          <w:color w:val="000000" w:themeColor="text1"/>
          <w:sz w:val="24"/>
          <w:szCs w:val="24"/>
        </w:rPr>
        <w:t xml:space="preserve">de </w:t>
      </w:r>
      <w:r w:rsidR="00F3716D">
        <w:rPr>
          <w:rFonts w:cstheme="minorHAnsi"/>
          <w:color w:val="000000" w:themeColor="text1"/>
          <w:sz w:val="24"/>
          <w:szCs w:val="24"/>
        </w:rPr>
        <w:t>résidents</w:t>
      </w:r>
      <w:r w:rsidR="004C45A0">
        <w:rPr>
          <w:rFonts w:cstheme="minorHAnsi"/>
          <w:color w:val="000000" w:themeColor="text1"/>
          <w:sz w:val="24"/>
          <w:szCs w:val="24"/>
        </w:rPr>
        <w:t xml:space="preserve">, </w:t>
      </w:r>
      <w:r w:rsidR="00490228">
        <w:rPr>
          <w:rFonts w:cstheme="minorHAnsi"/>
          <w:color w:val="000000" w:themeColor="text1"/>
          <w:sz w:val="24"/>
          <w:szCs w:val="24"/>
        </w:rPr>
        <w:t>d’établissements d’enseignement supérieur et de recherche, d</w:t>
      </w:r>
      <w:r w:rsidR="00BF0E5D">
        <w:rPr>
          <w:rFonts w:cstheme="minorHAnsi"/>
          <w:color w:val="000000" w:themeColor="text1"/>
          <w:sz w:val="24"/>
          <w:szCs w:val="24"/>
        </w:rPr>
        <w:t xml:space="preserve">e structures associatives </w:t>
      </w:r>
      <w:r w:rsidR="00442AB2">
        <w:rPr>
          <w:rFonts w:cstheme="minorHAnsi"/>
          <w:color w:val="000000" w:themeColor="text1"/>
          <w:sz w:val="24"/>
          <w:szCs w:val="24"/>
        </w:rPr>
        <w:t xml:space="preserve">ayant vocation à accélérer la transition énergétique des territoires, du tourisme et de l’habitat, </w:t>
      </w:r>
      <w:r w:rsidR="008C4D0D">
        <w:rPr>
          <w:rFonts w:cstheme="minorHAnsi"/>
          <w:color w:val="000000" w:themeColor="text1"/>
          <w:sz w:val="24"/>
          <w:szCs w:val="24"/>
        </w:rPr>
        <w:t xml:space="preserve">ainsi que celles s’intéressant aux conditions d’accès à l’hébergement </w:t>
      </w:r>
      <w:r w:rsidR="00A95271">
        <w:rPr>
          <w:rFonts w:cstheme="minorHAnsi"/>
          <w:color w:val="000000" w:themeColor="text1"/>
          <w:sz w:val="24"/>
          <w:szCs w:val="24"/>
        </w:rPr>
        <w:t>(logement social, intergénérationnel, etc.).</w:t>
      </w:r>
    </w:p>
    <w:p w14:paraId="180853CA" w14:textId="661A7B1C" w:rsidR="00A04D8E" w:rsidRDefault="00A04D8E" w:rsidP="0048443C">
      <w:pPr>
        <w:spacing w:line="360" w:lineRule="auto"/>
        <w:jc w:val="both"/>
        <w:rPr>
          <w:rFonts w:cstheme="minorHAnsi"/>
          <w:color w:val="000000" w:themeColor="text1"/>
          <w:sz w:val="24"/>
          <w:szCs w:val="24"/>
        </w:rPr>
      </w:pPr>
      <w:r>
        <w:rPr>
          <w:rFonts w:cstheme="minorHAnsi"/>
          <w:color w:val="000000" w:themeColor="text1"/>
          <w:sz w:val="24"/>
          <w:szCs w:val="24"/>
        </w:rPr>
        <w:t xml:space="preserve">Le projet </w:t>
      </w:r>
      <w:r w:rsidRPr="00C6235E">
        <w:rPr>
          <w:rFonts w:cstheme="minorHAnsi"/>
          <w:color w:val="000000" w:themeColor="text1"/>
          <w:sz w:val="24"/>
          <w:szCs w:val="24"/>
        </w:rPr>
        <w:t>Onze Pour Cent</w:t>
      </w:r>
      <w:r>
        <w:rPr>
          <w:rFonts w:cstheme="minorHAnsi"/>
          <w:color w:val="000000" w:themeColor="text1"/>
          <w:sz w:val="24"/>
          <w:szCs w:val="24"/>
        </w:rPr>
        <w:t xml:space="preserve"> et le collectif qu’il réunit a pour objet </w:t>
      </w:r>
      <w:r w:rsidR="002C23FF">
        <w:rPr>
          <w:rFonts w:cstheme="minorHAnsi"/>
          <w:color w:val="000000" w:themeColor="text1"/>
          <w:sz w:val="24"/>
          <w:szCs w:val="24"/>
        </w:rPr>
        <w:t xml:space="preserve">la conception et la mise en œuvre des conditions de </w:t>
      </w:r>
      <w:r w:rsidR="00E35ED0">
        <w:rPr>
          <w:rFonts w:cstheme="minorHAnsi"/>
          <w:color w:val="000000" w:themeColor="text1"/>
          <w:sz w:val="24"/>
          <w:szCs w:val="24"/>
        </w:rPr>
        <w:t>collecte d’informations relatives à l’impact environnemental de l’habitat (touristique…)</w:t>
      </w:r>
      <w:r w:rsidR="00A130DA">
        <w:rPr>
          <w:rFonts w:cstheme="minorHAnsi"/>
          <w:color w:val="000000" w:themeColor="text1"/>
          <w:sz w:val="24"/>
          <w:szCs w:val="24"/>
        </w:rPr>
        <w:t>, la conversion de ces informations en scores carbone</w:t>
      </w:r>
      <w:r w:rsidR="001210C8">
        <w:rPr>
          <w:rFonts w:cstheme="minorHAnsi"/>
          <w:color w:val="000000" w:themeColor="text1"/>
          <w:sz w:val="24"/>
          <w:szCs w:val="24"/>
        </w:rPr>
        <w:t xml:space="preserve">. La production </w:t>
      </w:r>
      <w:r w:rsidR="001210C8">
        <w:rPr>
          <w:rFonts w:cstheme="minorHAnsi"/>
          <w:color w:val="000000" w:themeColor="text1"/>
          <w:sz w:val="24"/>
          <w:szCs w:val="24"/>
        </w:rPr>
        <w:lastRenderedPageBreak/>
        <w:t xml:space="preserve">d’informations de score carbone a pour </w:t>
      </w:r>
      <w:r w:rsidR="00A05C69">
        <w:rPr>
          <w:rFonts w:cstheme="minorHAnsi"/>
          <w:color w:val="000000" w:themeColor="text1"/>
          <w:sz w:val="24"/>
          <w:szCs w:val="24"/>
        </w:rPr>
        <w:t>triple</w:t>
      </w:r>
      <w:r w:rsidR="001210C8">
        <w:rPr>
          <w:rFonts w:cstheme="minorHAnsi"/>
          <w:color w:val="000000" w:themeColor="text1"/>
          <w:sz w:val="24"/>
          <w:szCs w:val="24"/>
        </w:rPr>
        <w:t xml:space="preserve"> objet </w:t>
      </w:r>
      <w:r w:rsidR="0067360E">
        <w:rPr>
          <w:rFonts w:cstheme="minorHAnsi"/>
          <w:color w:val="000000" w:themeColor="text1"/>
          <w:sz w:val="24"/>
          <w:szCs w:val="24"/>
        </w:rPr>
        <w:t xml:space="preserve">(1) l’agrégation des scores carbone à l’échelle de territoires </w:t>
      </w:r>
      <w:r w:rsidR="003614F5">
        <w:rPr>
          <w:rFonts w:cstheme="minorHAnsi"/>
          <w:color w:val="000000" w:themeColor="text1"/>
          <w:sz w:val="24"/>
          <w:szCs w:val="24"/>
        </w:rPr>
        <w:t xml:space="preserve">en vue de réaliser des tableaux de bord d’aide à la décision et d’orientation de l’action publique ; (2) d’autre part, </w:t>
      </w:r>
      <w:r w:rsidR="00FB5EBB">
        <w:rPr>
          <w:rFonts w:cstheme="minorHAnsi"/>
          <w:color w:val="000000" w:themeColor="text1"/>
          <w:sz w:val="24"/>
          <w:szCs w:val="24"/>
        </w:rPr>
        <w:t>par des collectes périodiques de l’impact environnemental d’un même objet (</w:t>
      </w:r>
      <w:proofErr w:type="spellStart"/>
      <w:r w:rsidR="00FB5EBB" w:rsidRPr="00FC6EFC">
        <w:rPr>
          <w:rFonts w:cstheme="minorHAnsi"/>
          <w:i/>
          <w:iCs/>
          <w:color w:val="000000" w:themeColor="text1"/>
          <w:sz w:val="24"/>
          <w:szCs w:val="24"/>
        </w:rPr>
        <w:t>eg</w:t>
      </w:r>
      <w:proofErr w:type="spellEnd"/>
      <w:r w:rsidR="00FB5EBB">
        <w:rPr>
          <w:rFonts w:cstheme="minorHAnsi"/>
          <w:color w:val="000000" w:themeColor="text1"/>
          <w:sz w:val="24"/>
          <w:szCs w:val="24"/>
        </w:rPr>
        <w:t xml:space="preserve"> un hébergement)</w:t>
      </w:r>
      <w:r w:rsidR="00FC6EFC">
        <w:rPr>
          <w:rFonts w:cstheme="minorHAnsi"/>
          <w:color w:val="000000" w:themeColor="text1"/>
          <w:sz w:val="24"/>
          <w:szCs w:val="24"/>
        </w:rPr>
        <w:t>, d’engager les décisionnaires (le propriétaire d’un hébergement, etc.) dans une trajectoire de ré</w:t>
      </w:r>
      <w:r w:rsidR="00A05C69">
        <w:rPr>
          <w:rFonts w:cstheme="minorHAnsi"/>
          <w:color w:val="000000" w:themeColor="text1"/>
          <w:sz w:val="24"/>
          <w:szCs w:val="24"/>
        </w:rPr>
        <w:t xml:space="preserve">duction de l’impact environnemental. Enfin, la production d’information de score carbone </w:t>
      </w:r>
      <w:r w:rsidR="00B17D63">
        <w:rPr>
          <w:rFonts w:cstheme="minorHAnsi"/>
          <w:color w:val="000000" w:themeColor="text1"/>
          <w:sz w:val="24"/>
          <w:szCs w:val="24"/>
        </w:rPr>
        <w:t xml:space="preserve">(3) vise à alimenter un dispositif de recommandation, permettant aux voyageurs </w:t>
      </w:r>
      <w:r w:rsidR="00D268C4">
        <w:rPr>
          <w:rFonts w:cstheme="minorHAnsi"/>
          <w:color w:val="000000" w:themeColor="text1"/>
          <w:sz w:val="24"/>
          <w:szCs w:val="24"/>
        </w:rPr>
        <w:t xml:space="preserve">et à leur écosystème (employeurs de voyageurs d’affaires, intermédiaires de distribution…) </w:t>
      </w:r>
      <w:r w:rsidR="00080D7F">
        <w:rPr>
          <w:rFonts w:cstheme="minorHAnsi"/>
          <w:color w:val="000000" w:themeColor="text1"/>
          <w:sz w:val="24"/>
          <w:szCs w:val="24"/>
        </w:rPr>
        <w:t>d’effectuer leur choix de prestataire d’hébergement</w:t>
      </w:r>
      <w:r w:rsidR="00D850E8">
        <w:rPr>
          <w:rFonts w:cstheme="minorHAnsi"/>
          <w:color w:val="000000" w:themeColor="text1"/>
          <w:sz w:val="24"/>
          <w:szCs w:val="24"/>
        </w:rPr>
        <w:t xml:space="preserve"> de manière informée. </w:t>
      </w:r>
    </w:p>
    <w:p w14:paraId="20F1C820" w14:textId="043616EC" w:rsidR="00D850E8" w:rsidRDefault="00D850E8" w:rsidP="0048443C">
      <w:pPr>
        <w:spacing w:line="360" w:lineRule="auto"/>
        <w:jc w:val="both"/>
        <w:rPr>
          <w:rFonts w:cstheme="minorHAnsi"/>
          <w:color w:val="000000" w:themeColor="text1"/>
          <w:sz w:val="24"/>
          <w:szCs w:val="24"/>
        </w:rPr>
      </w:pPr>
      <w:r>
        <w:rPr>
          <w:rFonts w:cstheme="minorHAnsi"/>
          <w:color w:val="000000" w:themeColor="text1"/>
          <w:sz w:val="24"/>
          <w:szCs w:val="24"/>
        </w:rPr>
        <w:t xml:space="preserve">Le projet </w:t>
      </w:r>
      <w:r w:rsidRPr="00C6235E">
        <w:rPr>
          <w:rFonts w:cstheme="minorHAnsi"/>
          <w:color w:val="000000" w:themeColor="text1"/>
          <w:sz w:val="24"/>
          <w:szCs w:val="24"/>
        </w:rPr>
        <w:t>Onze Pour Cent</w:t>
      </w:r>
      <w:r>
        <w:rPr>
          <w:rFonts w:cstheme="minorHAnsi"/>
          <w:color w:val="000000" w:themeColor="text1"/>
          <w:sz w:val="24"/>
          <w:szCs w:val="24"/>
        </w:rPr>
        <w:t xml:space="preserve"> </w:t>
      </w:r>
      <w:r w:rsidR="00572E24">
        <w:rPr>
          <w:rFonts w:cstheme="minorHAnsi"/>
          <w:color w:val="000000" w:themeColor="text1"/>
          <w:sz w:val="24"/>
          <w:szCs w:val="24"/>
        </w:rPr>
        <w:t>est construit sur le principe fondamental de non appropriation des données environnementales ainsi produites</w:t>
      </w:r>
      <w:r w:rsidR="00EC5F25">
        <w:rPr>
          <w:rFonts w:cstheme="minorHAnsi"/>
          <w:color w:val="000000" w:themeColor="text1"/>
          <w:sz w:val="24"/>
          <w:szCs w:val="24"/>
        </w:rPr>
        <w:t>. Les données de score carbone produites</w:t>
      </w:r>
      <w:r w:rsidR="009C4B12">
        <w:rPr>
          <w:rFonts w:cstheme="minorHAnsi"/>
          <w:color w:val="000000" w:themeColor="text1"/>
          <w:sz w:val="24"/>
          <w:szCs w:val="24"/>
        </w:rPr>
        <w:t xml:space="preserve"> et </w:t>
      </w:r>
      <w:r w:rsidR="00EC5F25">
        <w:rPr>
          <w:rFonts w:cstheme="minorHAnsi"/>
          <w:color w:val="000000" w:themeColor="text1"/>
          <w:sz w:val="24"/>
          <w:szCs w:val="24"/>
        </w:rPr>
        <w:t xml:space="preserve">agrégées par </w:t>
      </w:r>
      <w:r w:rsidR="00EC5F25" w:rsidRPr="00C6235E">
        <w:rPr>
          <w:rFonts w:cstheme="minorHAnsi"/>
          <w:color w:val="000000" w:themeColor="text1"/>
          <w:sz w:val="24"/>
          <w:szCs w:val="24"/>
        </w:rPr>
        <w:t>Onze Pour Cent</w:t>
      </w:r>
      <w:r w:rsidR="00EC5F25">
        <w:rPr>
          <w:rFonts w:cstheme="minorHAnsi"/>
          <w:color w:val="000000" w:themeColor="text1"/>
          <w:sz w:val="24"/>
          <w:szCs w:val="24"/>
        </w:rPr>
        <w:t xml:space="preserve"> </w:t>
      </w:r>
      <w:r w:rsidR="009C4B12">
        <w:rPr>
          <w:rFonts w:cstheme="minorHAnsi"/>
          <w:color w:val="000000" w:themeColor="text1"/>
          <w:sz w:val="24"/>
          <w:szCs w:val="24"/>
        </w:rPr>
        <w:t xml:space="preserve">ont en effet vocation à </w:t>
      </w:r>
      <w:r w:rsidR="008B2F14">
        <w:rPr>
          <w:rFonts w:cstheme="minorHAnsi"/>
          <w:color w:val="000000" w:themeColor="text1"/>
          <w:sz w:val="24"/>
          <w:szCs w:val="24"/>
        </w:rPr>
        <w:t xml:space="preserve">être en </w:t>
      </w:r>
      <w:r w:rsidR="008B2F14" w:rsidRPr="008B2F14">
        <w:rPr>
          <w:rFonts w:cstheme="minorHAnsi"/>
          <w:i/>
          <w:iCs/>
          <w:color w:val="000000" w:themeColor="text1"/>
          <w:sz w:val="24"/>
          <w:szCs w:val="24"/>
        </w:rPr>
        <w:t>open usage</w:t>
      </w:r>
      <w:r w:rsidR="00BA4F47">
        <w:rPr>
          <w:rFonts w:cstheme="minorHAnsi"/>
          <w:color w:val="000000" w:themeColor="text1"/>
          <w:sz w:val="24"/>
          <w:szCs w:val="24"/>
        </w:rPr>
        <w:t xml:space="preserve">, de manière à prévenir </w:t>
      </w:r>
      <w:r w:rsidR="00EB7B50">
        <w:rPr>
          <w:rFonts w:cstheme="minorHAnsi"/>
          <w:color w:val="000000" w:themeColor="text1"/>
          <w:sz w:val="24"/>
          <w:szCs w:val="24"/>
        </w:rPr>
        <w:t xml:space="preserve">tout risque de biais d’intermédiation </w:t>
      </w:r>
      <w:r w:rsidR="000D73F3">
        <w:rPr>
          <w:rFonts w:cstheme="minorHAnsi"/>
          <w:color w:val="000000" w:themeColor="text1"/>
          <w:sz w:val="24"/>
          <w:szCs w:val="24"/>
        </w:rPr>
        <w:t xml:space="preserve">aux dépens des hébergeurs, des destinations et des collectivités. </w:t>
      </w:r>
    </w:p>
    <w:p w14:paraId="2A1A0B51" w14:textId="7DD35A05" w:rsidR="000D73F3" w:rsidRDefault="000D73F3" w:rsidP="0048443C">
      <w:pPr>
        <w:spacing w:line="360" w:lineRule="auto"/>
        <w:jc w:val="both"/>
        <w:rPr>
          <w:rFonts w:cstheme="minorHAnsi"/>
          <w:color w:val="000000" w:themeColor="text1"/>
          <w:sz w:val="24"/>
          <w:szCs w:val="24"/>
        </w:rPr>
      </w:pPr>
      <w:r>
        <w:rPr>
          <w:rFonts w:cstheme="minorHAnsi"/>
          <w:color w:val="000000" w:themeColor="text1"/>
          <w:sz w:val="24"/>
          <w:szCs w:val="24"/>
        </w:rPr>
        <w:t>De nombreuses questions organisationnelles, techniques et économiques (modèle d’affaires</w:t>
      </w:r>
      <w:r w:rsidR="005F21FE">
        <w:rPr>
          <w:rFonts w:cstheme="minorHAnsi"/>
          <w:color w:val="000000" w:themeColor="text1"/>
          <w:sz w:val="24"/>
          <w:szCs w:val="24"/>
        </w:rPr>
        <w:t>, etc.</w:t>
      </w:r>
      <w:r>
        <w:rPr>
          <w:rFonts w:cstheme="minorHAnsi"/>
          <w:color w:val="000000" w:themeColor="text1"/>
          <w:sz w:val="24"/>
          <w:szCs w:val="24"/>
        </w:rPr>
        <w:t>)</w:t>
      </w:r>
      <w:r w:rsidR="005F21FE">
        <w:rPr>
          <w:rFonts w:cstheme="minorHAnsi"/>
          <w:color w:val="000000" w:themeColor="text1"/>
          <w:sz w:val="24"/>
          <w:szCs w:val="24"/>
        </w:rPr>
        <w:t xml:space="preserve"> relatives au projet </w:t>
      </w:r>
      <w:r w:rsidR="005F21FE" w:rsidRPr="00C6235E">
        <w:rPr>
          <w:rFonts w:cstheme="minorHAnsi"/>
          <w:color w:val="000000" w:themeColor="text1"/>
          <w:sz w:val="24"/>
          <w:szCs w:val="24"/>
        </w:rPr>
        <w:t>Onze Pour Cent</w:t>
      </w:r>
      <w:r w:rsidR="00D3170B">
        <w:rPr>
          <w:rFonts w:cstheme="minorHAnsi"/>
          <w:color w:val="000000" w:themeColor="text1"/>
          <w:sz w:val="24"/>
          <w:szCs w:val="24"/>
        </w:rPr>
        <w:t xml:space="preserve"> restent à adresser par le collectif animant le projet</w:t>
      </w:r>
      <w:r w:rsidR="00025F18">
        <w:rPr>
          <w:rFonts w:cstheme="minorHAnsi"/>
          <w:color w:val="000000" w:themeColor="text1"/>
          <w:sz w:val="24"/>
          <w:szCs w:val="24"/>
        </w:rPr>
        <w:t xml:space="preserve"> : </w:t>
      </w:r>
    </w:p>
    <w:p w14:paraId="30317804" w14:textId="165652A9" w:rsidR="00025F18" w:rsidRDefault="00B94213" w:rsidP="00025F18">
      <w:pPr>
        <w:pStyle w:val="Paragraphedeliste"/>
        <w:numPr>
          <w:ilvl w:val="0"/>
          <w:numId w:val="5"/>
        </w:numPr>
        <w:spacing w:line="360" w:lineRule="auto"/>
        <w:jc w:val="both"/>
        <w:rPr>
          <w:rFonts w:cstheme="minorHAnsi"/>
          <w:color w:val="000000" w:themeColor="text1"/>
          <w:sz w:val="24"/>
          <w:szCs w:val="24"/>
        </w:rPr>
      </w:pPr>
      <w:r>
        <w:rPr>
          <w:rFonts w:cstheme="minorHAnsi"/>
          <w:color w:val="000000" w:themeColor="text1"/>
          <w:sz w:val="24"/>
          <w:szCs w:val="24"/>
        </w:rPr>
        <w:t>Crowdsourcing et o</w:t>
      </w:r>
      <w:r w:rsidR="00025F18">
        <w:rPr>
          <w:rFonts w:cstheme="minorHAnsi"/>
          <w:color w:val="000000" w:themeColor="text1"/>
          <w:sz w:val="24"/>
          <w:szCs w:val="24"/>
        </w:rPr>
        <w:t xml:space="preserve">rganisation du mode de collecte d’information d’impact </w:t>
      </w:r>
      <w:r>
        <w:rPr>
          <w:rFonts w:cstheme="minorHAnsi"/>
          <w:color w:val="000000" w:themeColor="text1"/>
          <w:sz w:val="24"/>
          <w:szCs w:val="24"/>
        </w:rPr>
        <w:t>environnemental de l’habitat </w:t>
      </w:r>
    </w:p>
    <w:p w14:paraId="08ADC93B" w14:textId="57DC8F0C" w:rsidR="00965372" w:rsidRDefault="00965372" w:rsidP="00025F18">
      <w:pPr>
        <w:pStyle w:val="Paragraphedeliste"/>
        <w:numPr>
          <w:ilvl w:val="0"/>
          <w:numId w:val="5"/>
        </w:numPr>
        <w:spacing w:line="360" w:lineRule="auto"/>
        <w:jc w:val="both"/>
        <w:rPr>
          <w:rFonts w:cstheme="minorHAnsi"/>
          <w:color w:val="000000" w:themeColor="text1"/>
          <w:sz w:val="24"/>
          <w:szCs w:val="24"/>
        </w:rPr>
      </w:pPr>
      <w:r>
        <w:rPr>
          <w:rFonts w:cstheme="minorHAnsi"/>
          <w:color w:val="000000" w:themeColor="text1"/>
          <w:sz w:val="24"/>
          <w:szCs w:val="24"/>
        </w:rPr>
        <w:t xml:space="preserve">Engagement des propriétaires </w:t>
      </w:r>
      <w:r w:rsidR="0038797D">
        <w:rPr>
          <w:rFonts w:cstheme="minorHAnsi"/>
          <w:color w:val="000000" w:themeColor="text1"/>
          <w:sz w:val="24"/>
          <w:szCs w:val="24"/>
        </w:rPr>
        <w:t>d’hébergement dans une trajectoire de réduction d’impact : quels outils d’aide à la décision, design du dispositif d’incitations (pécuniaires, symboliques…)</w:t>
      </w:r>
    </w:p>
    <w:p w14:paraId="4368A437" w14:textId="24A9F353" w:rsidR="0038797D" w:rsidRDefault="006D70E8" w:rsidP="00025F18">
      <w:pPr>
        <w:pStyle w:val="Paragraphedeliste"/>
        <w:numPr>
          <w:ilvl w:val="0"/>
          <w:numId w:val="5"/>
        </w:numPr>
        <w:spacing w:line="360" w:lineRule="auto"/>
        <w:jc w:val="both"/>
        <w:rPr>
          <w:rFonts w:cstheme="minorHAnsi"/>
          <w:color w:val="000000" w:themeColor="text1"/>
          <w:sz w:val="24"/>
          <w:szCs w:val="24"/>
        </w:rPr>
      </w:pPr>
      <w:r>
        <w:rPr>
          <w:rFonts w:cstheme="minorHAnsi"/>
          <w:color w:val="000000" w:themeColor="text1"/>
          <w:sz w:val="24"/>
          <w:szCs w:val="24"/>
        </w:rPr>
        <w:lastRenderedPageBreak/>
        <w:t xml:space="preserve">Monétisation par les hébergeurs et les territoires des crédit carbones résultant de leurs efforts de réduction d’impact ( </w:t>
      </w:r>
      <w:r w:rsidR="00101CE1">
        <w:rPr>
          <w:rFonts w:cstheme="minorHAnsi"/>
          <w:color w:val="000000" w:themeColor="text1"/>
          <w:sz w:val="24"/>
          <w:szCs w:val="24"/>
        </w:rPr>
        <w:t>infrastructures techniques de type ‘</w:t>
      </w:r>
      <w:proofErr w:type="spellStart"/>
      <w:r w:rsidR="00101CE1">
        <w:rPr>
          <w:rFonts w:cstheme="minorHAnsi"/>
          <w:color w:val="000000" w:themeColor="text1"/>
          <w:sz w:val="24"/>
          <w:szCs w:val="24"/>
        </w:rPr>
        <w:t>DeFi</w:t>
      </w:r>
      <w:proofErr w:type="spellEnd"/>
      <w:r w:rsidR="00101CE1">
        <w:rPr>
          <w:rStyle w:val="Appelnotedebasdep"/>
          <w:rFonts w:cstheme="minorHAnsi"/>
          <w:color w:val="000000" w:themeColor="text1"/>
          <w:sz w:val="24"/>
          <w:szCs w:val="24"/>
        </w:rPr>
        <w:footnoteReference w:id="5"/>
      </w:r>
      <w:r w:rsidR="00101CE1">
        <w:rPr>
          <w:rFonts w:cstheme="minorHAnsi"/>
          <w:color w:val="000000" w:themeColor="text1"/>
          <w:sz w:val="24"/>
          <w:szCs w:val="24"/>
        </w:rPr>
        <w:t>’, etc.)</w:t>
      </w:r>
    </w:p>
    <w:p w14:paraId="26E885C1" w14:textId="0C24F9E3" w:rsidR="00101CE1" w:rsidRPr="00025F18" w:rsidRDefault="00101CE1" w:rsidP="00025F18">
      <w:pPr>
        <w:pStyle w:val="Paragraphedeliste"/>
        <w:numPr>
          <w:ilvl w:val="0"/>
          <w:numId w:val="5"/>
        </w:numPr>
        <w:spacing w:line="360" w:lineRule="auto"/>
        <w:jc w:val="both"/>
        <w:rPr>
          <w:rFonts w:cstheme="minorHAnsi"/>
          <w:color w:val="000000" w:themeColor="text1"/>
          <w:sz w:val="24"/>
          <w:szCs w:val="24"/>
        </w:rPr>
      </w:pPr>
      <w:r>
        <w:rPr>
          <w:rFonts w:cstheme="minorHAnsi"/>
          <w:color w:val="000000" w:themeColor="text1"/>
          <w:sz w:val="24"/>
          <w:szCs w:val="24"/>
        </w:rPr>
        <w:t>Etc.</w:t>
      </w:r>
    </w:p>
    <w:p w14:paraId="4E460421" w14:textId="77777777" w:rsidR="00D850E8" w:rsidRDefault="00D850E8" w:rsidP="0048443C">
      <w:pPr>
        <w:spacing w:line="360" w:lineRule="auto"/>
        <w:jc w:val="both"/>
        <w:rPr>
          <w:rFonts w:cstheme="minorHAnsi"/>
          <w:color w:val="000000" w:themeColor="text1"/>
          <w:sz w:val="24"/>
          <w:szCs w:val="24"/>
        </w:rPr>
      </w:pPr>
    </w:p>
    <w:p w14:paraId="74810CEE" w14:textId="77777777" w:rsidR="00A95271" w:rsidRDefault="00A95271" w:rsidP="0048443C">
      <w:pPr>
        <w:spacing w:line="360" w:lineRule="auto"/>
        <w:jc w:val="both"/>
        <w:rPr>
          <w:rFonts w:cstheme="minorHAnsi"/>
          <w:color w:val="000000" w:themeColor="text1"/>
          <w:sz w:val="24"/>
          <w:szCs w:val="24"/>
        </w:rPr>
      </w:pPr>
    </w:p>
    <w:p w14:paraId="30EEBF71" w14:textId="5355BD96" w:rsidR="0048197C" w:rsidRDefault="0048197C" w:rsidP="001E628C">
      <w:pPr>
        <w:rPr>
          <w:sz w:val="28"/>
          <w:szCs w:val="28"/>
          <w:u w:val="single"/>
        </w:rPr>
      </w:pPr>
      <w:r w:rsidRPr="001E628C">
        <w:rPr>
          <w:sz w:val="28"/>
          <w:szCs w:val="28"/>
          <w:u w:val="single"/>
        </w:rPr>
        <w:t>Bibliographie</w:t>
      </w:r>
      <w:r w:rsidR="001E628C" w:rsidRPr="001E628C">
        <w:rPr>
          <w:sz w:val="28"/>
          <w:szCs w:val="28"/>
          <w:u w:val="single"/>
        </w:rPr>
        <w:t> :</w:t>
      </w:r>
      <w:r w:rsidRPr="001E628C">
        <w:rPr>
          <w:sz w:val="28"/>
          <w:szCs w:val="28"/>
        </w:rPr>
        <w:t> </w:t>
      </w:r>
      <w:r w:rsidRPr="001E628C">
        <w:rPr>
          <w:sz w:val="28"/>
          <w:szCs w:val="28"/>
          <w:u w:val="single"/>
        </w:rPr>
        <w:t xml:space="preserve"> </w:t>
      </w:r>
    </w:p>
    <w:p w14:paraId="1B57153C" w14:textId="76D66E4B" w:rsidR="00AD18C1" w:rsidRDefault="00AD18C1" w:rsidP="001E628C">
      <w:pPr>
        <w:rPr>
          <w:sz w:val="28"/>
          <w:szCs w:val="28"/>
          <w:u w:val="single"/>
        </w:rPr>
      </w:pPr>
    </w:p>
    <w:p w14:paraId="5872576F" w14:textId="77777777" w:rsidR="00ED3A7D" w:rsidRPr="00511330" w:rsidRDefault="00ED3A7D" w:rsidP="00AD18C1">
      <w:pPr>
        <w:spacing w:after="0" w:line="360" w:lineRule="auto"/>
        <w:jc w:val="both"/>
        <w:rPr>
          <w:rFonts w:cstheme="minorHAnsi"/>
          <w:sz w:val="24"/>
          <w:szCs w:val="24"/>
          <w:lang w:val="en-US"/>
        </w:rPr>
      </w:pPr>
      <w:r w:rsidRPr="00511330">
        <w:rPr>
          <w:rFonts w:cstheme="minorHAnsi"/>
          <w:color w:val="000000" w:themeColor="text1"/>
          <w:sz w:val="24"/>
          <w:szCs w:val="24"/>
          <w:lang w:val="en-US"/>
        </w:rPr>
        <w:t>Arnott D., « Cognitive biases and decision support systems development: a design science approach</w:t>
      </w:r>
      <w:r w:rsidRPr="00511330">
        <w:rPr>
          <w:rFonts w:cstheme="minorHAnsi"/>
          <w:sz w:val="24"/>
          <w:szCs w:val="24"/>
          <w:lang w:val="en-US"/>
        </w:rPr>
        <w:t xml:space="preserve"> »,</w:t>
      </w:r>
      <w:r w:rsidRPr="00511330">
        <w:rPr>
          <w:rFonts w:cstheme="minorHAnsi"/>
          <w:color w:val="000000" w:themeColor="text1"/>
          <w:sz w:val="24"/>
          <w:szCs w:val="24"/>
          <w:lang w:val="en-US"/>
        </w:rPr>
        <w:t xml:space="preserve"> </w:t>
      </w:r>
      <w:r w:rsidRPr="00511330">
        <w:rPr>
          <w:rFonts w:cstheme="minorHAnsi"/>
          <w:i/>
          <w:color w:val="000000" w:themeColor="text1"/>
          <w:sz w:val="24"/>
          <w:szCs w:val="24"/>
          <w:lang w:val="en-US"/>
        </w:rPr>
        <w:t>Information Systems Journal</w:t>
      </w:r>
      <w:r w:rsidRPr="00511330">
        <w:rPr>
          <w:rFonts w:cstheme="minorHAnsi"/>
          <w:color w:val="000000" w:themeColor="text1"/>
          <w:sz w:val="24"/>
          <w:szCs w:val="24"/>
          <w:lang w:val="en-US"/>
        </w:rPr>
        <w:t>, 16(1), 2006, 55-78.</w:t>
      </w:r>
    </w:p>
    <w:p w14:paraId="35911810" w14:textId="77777777" w:rsidR="00ED3A7D" w:rsidRPr="00511330" w:rsidRDefault="00ED3A7D" w:rsidP="00AD18C1">
      <w:pPr>
        <w:spacing w:after="0" w:line="360" w:lineRule="auto"/>
        <w:jc w:val="both"/>
        <w:rPr>
          <w:rFonts w:cstheme="minorHAnsi"/>
          <w:color w:val="000000" w:themeColor="text1"/>
          <w:sz w:val="24"/>
          <w:szCs w:val="24"/>
          <w:shd w:val="clear" w:color="auto" w:fill="FFFFFF"/>
          <w:lang w:val="en-US"/>
        </w:rPr>
      </w:pPr>
      <w:r w:rsidRPr="00511330">
        <w:rPr>
          <w:rFonts w:cstheme="minorHAnsi"/>
          <w:color w:val="000000" w:themeColor="text1"/>
          <w:sz w:val="24"/>
          <w:szCs w:val="24"/>
          <w:shd w:val="clear" w:color="auto" w:fill="FFFFFF"/>
          <w:lang w:val="en-US"/>
        </w:rPr>
        <w:t>Baggio R., &amp; Sainaghi R.</w:t>
      </w:r>
      <w:r w:rsidRPr="00511330">
        <w:rPr>
          <w:rFonts w:cstheme="minorHAnsi"/>
          <w:color w:val="000000" w:themeColor="text1"/>
          <w:sz w:val="24"/>
          <w:szCs w:val="24"/>
          <w:lang w:val="en-US"/>
        </w:rPr>
        <w:t>, « </w:t>
      </w:r>
      <w:r w:rsidRPr="00511330">
        <w:rPr>
          <w:rFonts w:cstheme="minorHAnsi"/>
          <w:color w:val="000000" w:themeColor="text1"/>
          <w:sz w:val="24"/>
          <w:szCs w:val="24"/>
          <w:shd w:val="clear" w:color="auto" w:fill="FFFFFF"/>
          <w:lang w:val="en-US"/>
        </w:rPr>
        <w:t>Complex and chaotic tourism systems: towards a quantitative approach</w:t>
      </w:r>
      <w:r w:rsidRPr="00511330">
        <w:rPr>
          <w:rFonts w:cstheme="minorHAnsi"/>
          <w:sz w:val="24"/>
          <w:szCs w:val="24"/>
          <w:lang w:val="en-US"/>
        </w:rPr>
        <w:t>»,</w:t>
      </w:r>
      <w:r w:rsidRPr="00511330">
        <w:rPr>
          <w:rFonts w:cstheme="minorHAnsi"/>
          <w:color w:val="000000" w:themeColor="text1"/>
          <w:sz w:val="24"/>
          <w:szCs w:val="24"/>
          <w:shd w:val="clear" w:color="auto" w:fill="FFFFFF"/>
          <w:lang w:val="en-US"/>
        </w:rPr>
        <w:t> </w:t>
      </w:r>
      <w:r w:rsidRPr="00511330">
        <w:rPr>
          <w:rFonts w:cstheme="minorHAnsi"/>
          <w:i/>
          <w:color w:val="000000" w:themeColor="text1"/>
          <w:sz w:val="24"/>
          <w:szCs w:val="24"/>
          <w:shd w:val="clear" w:color="auto" w:fill="FFFFFF"/>
          <w:lang w:val="en-US"/>
        </w:rPr>
        <w:t>International Journal of Contemporary Hospitality Management,</w:t>
      </w:r>
      <w:r w:rsidRPr="00511330">
        <w:rPr>
          <w:rFonts w:cstheme="minorHAnsi"/>
          <w:sz w:val="24"/>
          <w:szCs w:val="24"/>
          <w:lang w:val="en-US"/>
        </w:rPr>
        <w:t xml:space="preserve"> </w:t>
      </w:r>
      <w:r w:rsidRPr="00511330">
        <w:rPr>
          <w:rFonts w:cstheme="minorHAnsi"/>
          <w:iCs/>
          <w:color w:val="000000" w:themeColor="text1"/>
          <w:sz w:val="24"/>
          <w:szCs w:val="24"/>
          <w:shd w:val="clear" w:color="auto" w:fill="FFFFFF"/>
          <w:lang w:val="en-US"/>
        </w:rPr>
        <w:t>Vol.23.6</w:t>
      </w:r>
      <w:r w:rsidRPr="00511330">
        <w:rPr>
          <w:rFonts w:cstheme="minorHAnsi"/>
          <w:i/>
          <w:color w:val="000000" w:themeColor="text1"/>
          <w:sz w:val="24"/>
          <w:szCs w:val="24"/>
          <w:shd w:val="clear" w:color="auto" w:fill="FFFFFF"/>
          <w:lang w:val="en-US"/>
        </w:rPr>
        <w:t xml:space="preserve">, </w:t>
      </w:r>
      <w:r w:rsidRPr="00511330">
        <w:rPr>
          <w:rFonts w:cstheme="minorHAnsi"/>
          <w:iCs/>
          <w:color w:val="000000" w:themeColor="text1"/>
          <w:sz w:val="24"/>
          <w:szCs w:val="24"/>
          <w:shd w:val="clear" w:color="auto" w:fill="FFFFFF"/>
          <w:lang w:val="en-US"/>
        </w:rPr>
        <w:t>2011</w:t>
      </w:r>
      <w:r w:rsidRPr="00511330">
        <w:rPr>
          <w:rFonts w:cstheme="minorHAnsi"/>
          <w:color w:val="000000" w:themeColor="text1"/>
          <w:sz w:val="24"/>
          <w:szCs w:val="24"/>
          <w:shd w:val="clear" w:color="auto" w:fill="FFFFFF"/>
          <w:lang w:val="en-US"/>
        </w:rPr>
        <w:t>, pp840-861.</w:t>
      </w:r>
    </w:p>
    <w:p w14:paraId="1A54F661" w14:textId="77777777" w:rsidR="00ED3A7D" w:rsidRPr="00511330" w:rsidRDefault="00ED3A7D" w:rsidP="00AD18C1">
      <w:pPr>
        <w:spacing w:after="0" w:line="360" w:lineRule="auto"/>
        <w:jc w:val="both"/>
        <w:rPr>
          <w:rFonts w:cstheme="minorHAnsi"/>
          <w:color w:val="000000" w:themeColor="text1"/>
          <w:sz w:val="24"/>
          <w:szCs w:val="24"/>
          <w:lang w:val="en-US"/>
        </w:rPr>
      </w:pPr>
      <w:r w:rsidRPr="00511330">
        <w:rPr>
          <w:rFonts w:cstheme="minorHAnsi"/>
          <w:color w:val="000000" w:themeColor="text1"/>
          <w:sz w:val="24"/>
          <w:szCs w:val="24"/>
          <w:lang w:val="en-US"/>
        </w:rPr>
        <w:t xml:space="preserve">Baggio R., «Improving Tourism Statistics: Merging official records with Big Data». </w:t>
      </w:r>
      <w:r w:rsidRPr="00511330">
        <w:rPr>
          <w:rFonts w:cstheme="minorHAnsi"/>
          <w:i/>
          <w:color w:val="000000" w:themeColor="text1"/>
          <w:sz w:val="24"/>
          <w:szCs w:val="24"/>
          <w:lang w:val="en-US"/>
        </w:rPr>
        <w:t>in</w:t>
      </w:r>
      <w:r w:rsidRPr="00511330">
        <w:rPr>
          <w:rFonts w:cstheme="minorHAnsi"/>
          <w:color w:val="000000" w:themeColor="text1"/>
          <w:sz w:val="24"/>
          <w:szCs w:val="24"/>
          <w:lang w:val="en-US"/>
        </w:rPr>
        <w:t xml:space="preserve"> Fuchs M., </w:t>
      </w:r>
      <w:proofErr w:type="spellStart"/>
      <w:r w:rsidRPr="00511330">
        <w:rPr>
          <w:rFonts w:cstheme="minorHAnsi"/>
          <w:color w:val="000000" w:themeColor="text1"/>
          <w:sz w:val="24"/>
          <w:szCs w:val="24"/>
          <w:lang w:val="en-US"/>
        </w:rPr>
        <w:t>Höpken</w:t>
      </w:r>
      <w:proofErr w:type="spellEnd"/>
      <w:r w:rsidRPr="00511330">
        <w:rPr>
          <w:rFonts w:cstheme="minorHAnsi"/>
          <w:color w:val="000000" w:themeColor="text1"/>
          <w:sz w:val="24"/>
          <w:szCs w:val="24"/>
          <w:lang w:val="en-US"/>
        </w:rPr>
        <w:t xml:space="preserve"> W. and </w:t>
      </w:r>
      <w:proofErr w:type="spellStart"/>
      <w:r w:rsidRPr="00511330">
        <w:rPr>
          <w:rFonts w:cstheme="minorHAnsi"/>
          <w:color w:val="000000" w:themeColor="text1"/>
          <w:sz w:val="24"/>
          <w:szCs w:val="24"/>
          <w:lang w:val="en-US"/>
        </w:rPr>
        <w:t>Lexhagen</w:t>
      </w:r>
      <w:proofErr w:type="spellEnd"/>
      <w:r w:rsidRPr="00511330">
        <w:rPr>
          <w:rFonts w:cstheme="minorHAnsi"/>
          <w:color w:val="000000" w:themeColor="text1"/>
          <w:sz w:val="24"/>
          <w:szCs w:val="24"/>
          <w:lang w:val="en-US"/>
        </w:rPr>
        <w:t xml:space="preserve"> (dir.), </w:t>
      </w:r>
      <w:r w:rsidRPr="00511330">
        <w:rPr>
          <w:rFonts w:cstheme="minorHAnsi"/>
          <w:i/>
          <w:color w:val="000000" w:themeColor="text1"/>
          <w:sz w:val="24"/>
          <w:szCs w:val="24"/>
          <w:lang w:val="en-US"/>
        </w:rPr>
        <w:t>Big Data and Business Intelligence in the Travel and Tourism Industry</w:t>
      </w:r>
      <w:r w:rsidRPr="00511330">
        <w:rPr>
          <w:rFonts w:cstheme="minorHAnsi"/>
          <w:color w:val="000000" w:themeColor="text1"/>
          <w:sz w:val="24"/>
          <w:szCs w:val="24"/>
          <w:lang w:val="en-US"/>
        </w:rPr>
        <w:t xml:space="preserve">. </w:t>
      </w:r>
      <w:proofErr w:type="spellStart"/>
      <w:r w:rsidRPr="00511330">
        <w:rPr>
          <w:rFonts w:cstheme="minorHAnsi"/>
          <w:color w:val="000000" w:themeColor="text1"/>
          <w:sz w:val="24"/>
          <w:szCs w:val="24"/>
          <w:lang w:val="en-US"/>
        </w:rPr>
        <w:t>Östersund</w:t>
      </w:r>
      <w:proofErr w:type="spellEnd"/>
      <w:r w:rsidRPr="00511330">
        <w:rPr>
          <w:rFonts w:cstheme="minorHAnsi"/>
          <w:color w:val="000000" w:themeColor="text1"/>
          <w:sz w:val="24"/>
          <w:szCs w:val="24"/>
          <w:lang w:val="en-US"/>
        </w:rPr>
        <w:t>, Mid Sweden University, 2016, 89-92.</w:t>
      </w:r>
    </w:p>
    <w:p w14:paraId="773A440F" w14:textId="77777777" w:rsidR="00FA4972" w:rsidRDefault="00FA4972" w:rsidP="00AD18C1">
      <w:pPr>
        <w:spacing w:after="0" w:line="360" w:lineRule="auto"/>
        <w:jc w:val="both"/>
        <w:rPr>
          <w:rFonts w:cstheme="minorHAnsi"/>
          <w:color w:val="000000" w:themeColor="text1"/>
          <w:sz w:val="24"/>
          <w:szCs w:val="24"/>
          <w:lang w:val="en-US"/>
        </w:rPr>
      </w:pPr>
      <w:r w:rsidRPr="00FA4972">
        <w:rPr>
          <w:rFonts w:cstheme="minorHAnsi"/>
          <w:color w:val="000000" w:themeColor="text1"/>
          <w:sz w:val="24"/>
          <w:szCs w:val="24"/>
        </w:rPr>
        <w:t xml:space="preserve">Béal, L. (2021). Observation touristique et souveraineté : une analyse économique de l’industrie ? </w:t>
      </w:r>
      <w:r w:rsidRPr="00FA4972">
        <w:rPr>
          <w:rFonts w:cstheme="minorHAnsi"/>
          <w:color w:val="000000" w:themeColor="text1"/>
          <w:sz w:val="24"/>
          <w:szCs w:val="24"/>
          <w:lang w:val="en-US"/>
        </w:rPr>
        <w:t xml:space="preserve">Revue </w:t>
      </w:r>
      <w:proofErr w:type="spellStart"/>
      <w:r w:rsidRPr="00FA4972">
        <w:rPr>
          <w:rFonts w:cstheme="minorHAnsi"/>
          <w:color w:val="000000" w:themeColor="text1"/>
          <w:sz w:val="24"/>
          <w:szCs w:val="24"/>
          <w:lang w:val="en-US"/>
        </w:rPr>
        <w:t>Espaces</w:t>
      </w:r>
      <w:proofErr w:type="spellEnd"/>
      <w:r w:rsidRPr="00FA4972">
        <w:rPr>
          <w:rFonts w:cstheme="minorHAnsi"/>
          <w:color w:val="000000" w:themeColor="text1"/>
          <w:sz w:val="24"/>
          <w:szCs w:val="24"/>
          <w:lang w:val="en-US"/>
        </w:rPr>
        <w:t>, Mai.</w:t>
      </w:r>
    </w:p>
    <w:p w14:paraId="487CB58A" w14:textId="015D66B8" w:rsidR="00ED3A7D" w:rsidRPr="00511330" w:rsidRDefault="00ED3A7D" w:rsidP="00AD18C1">
      <w:pPr>
        <w:spacing w:after="0" w:line="360" w:lineRule="auto"/>
        <w:jc w:val="both"/>
        <w:rPr>
          <w:rFonts w:cstheme="minorHAnsi"/>
          <w:color w:val="000000" w:themeColor="text1"/>
          <w:sz w:val="24"/>
          <w:szCs w:val="24"/>
          <w:lang w:val="en-US"/>
        </w:rPr>
      </w:pPr>
      <w:r w:rsidRPr="00511330">
        <w:rPr>
          <w:rFonts w:cstheme="minorHAnsi"/>
          <w:color w:val="000000" w:themeColor="text1"/>
          <w:sz w:val="24"/>
          <w:szCs w:val="24"/>
          <w:lang w:val="en-US"/>
        </w:rPr>
        <w:t>Bergen M., Dutta S., &amp; Walker Jr O. C., « Agency relationships in marketing: A review of the implications and applications of agency and related theories</w:t>
      </w:r>
      <w:r w:rsidRPr="00511330">
        <w:rPr>
          <w:rFonts w:cstheme="minorHAnsi"/>
          <w:sz w:val="24"/>
          <w:szCs w:val="24"/>
          <w:lang w:val="en-US"/>
        </w:rPr>
        <w:t>»,</w:t>
      </w:r>
      <w:r w:rsidRPr="00511330">
        <w:rPr>
          <w:rFonts w:cstheme="minorHAnsi"/>
          <w:color w:val="000000" w:themeColor="text1"/>
          <w:sz w:val="24"/>
          <w:szCs w:val="24"/>
          <w:lang w:val="en-US"/>
        </w:rPr>
        <w:t xml:space="preserve"> </w:t>
      </w:r>
      <w:r w:rsidRPr="00511330">
        <w:rPr>
          <w:rFonts w:cstheme="minorHAnsi"/>
          <w:i/>
          <w:iCs/>
          <w:color w:val="000000" w:themeColor="text1"/>
          <w:sz w:val="24"/>
          <w:szCs w:val="24"/>
          <w:lang w:val="en-US"/>
        </w:rPr>
        <w:t>Journal of Marketing</w:t>
      </w:r>
      <w:r w:rsidRPr="00511330">
        <w:rPr>
          <w:rFonts w:cstheme="minorHAnsi"/>
          <w:color w:val="000000" w:themeColor="text1"/>
          <w:sz w:val="24"/>
          <w:szCs w:val="24"/>
          <w:lang w:val="en-US"/>
        </w:rPr>
        <w:t>, 56(3), 1992, 1-24.</w:t>
      </w:r>
    </w:p>
    <w:p w14:paraId="5EC3FD0E" w14:textId="77777777" w:rsidR="004646EF" w:rsidRDefault="00ED3A7D" w:rsidP="00AD18C1">
      <w:pPr>
        <w:spacing w:after="0" w:line="360" w:lineRule="auto"/>
        <w:jc w:val="both"/>
        <w:rPr>
          <w:rFonts w:cstheme="minorHAnsi"/>
          <w:color w:val="000000" w:themeColor="text1"/>
          <w:sz w:val="24"/>
          <w:szCs w:val="24"/>
          <w:lang w:val="en-US"/>
        </w:rPr>
      </w:pPr>
      <w:r w:rsidRPr="00511330">
        <w:rPr>
          <w:rFonts w:cstheme="minorHAnsi"/>
          <w:color w:val="000000" w:themeColor="text1"/>
          <w:sz w:val="24"/>
          <w:szCs w:val="24"/>
          <w:lang w:val="en-US"/>
        </w:rPr>
        <w:t xml:space="preserve">Beritelli P., Reinhold S., Laesser C., &amp; Bieger T., </w:t>
      </w:r>
      <w:r w:rsidRPr="00511330">
        <w:rPr>
          <w:rFonts w:cstheme="minorHAnsi"/>
          <w:i/>
          <w:color w:val="000000" w:themeColor="text1"/>
          <w:sz w:val="24"/>
          <w:szCs w:val="24"/>
          <w:lang w:val="en-US"/>
        </w:rPr>
        <w:t>The St. Gallen model for destination management</w:t>
      </w:r>
      <w:r w:rsidRPr="00511330">
        <w:rPr>
          <w:rFonts w:cstheme="minorHAnsi"/>
          <w:color w:val="000000" w:themeColor="text1"/>
          <w:sz w:val="24"/>
          <w:szCs w:val="24"/>
          <w:lang w:val="en-US"/>
        </w:rPr>
        <w:t>. IMP-HSG, 2015</w:t>
      </w:r>
    </w:p>
    <w:p w14:paraId="4F0861D7" w14:textId="713710D5" w:rsidR="00ED3A7D" w:rsidRPr="00511330" w:rsidRDefault="00ED3A7D" w:rsidP="00AD18C1">
      <w:pPr>
        <w:spacing w:after="0" w:line="360" w:lineRule="auto"/>
        <w:jc w:val="both"/>
        <w:rPr>
          <w:rFonts w:cstheme="minorHAnsi"/>
          <w:color w:val="000000" w:themeColor="text1"/>
          <w:sz w:val="24"/>
          <w:szCs w:val="24"/>
          <w:shd w:val="clear" w:color="auto" w:fill="FFFFFF"/>
          <w:lang w:val="en-GB"/>
        </w:rPr>
      </w:pPr>
      <w:proofErr w:type="spellStart"/>
      <w:r w:rsidRPr="00511330">
        <w:rPr>
          <w:rFonts w:cstheme="minorHAnsi"/>
          <w:color w:val="000000" w:themeColor="text1"/>
          <w:sz w:val="24"/>
          <w:szCs w:val="24"/>
          <w:shd w:val="clear" w:color="auto" w:fill="FFFFFF"/>
          <w:lang w:val="en-GB"/>
        </w:rPr>
        <w:lastRenderedPageBreak/>
        <w:t>Caccinelli</w:t>
      </w:r>
      <w:proofErr w:type="spellEnd"/>
      <w:r w:rsidRPr="00511330">
        <w:rPr>
          <w:rFonts w:cstheme="minorHAnsi"/>
          <w:color w:val="000000" w:themeColor="text1"/>
          <w:sz w:val="24"/>
          <w:szCs w:val="24"/>
          <w:shd w:val="clear" w:color="auto" w:fill="FFFFFF"/>
          <w:lang w:val="en-GB"/>
        </w:rPr>
        <w:t xml:space="preserve"> C., &amp; Toledano J.</w:t>
      </w:r>
      <w:r w:rsidRPr="00511330">
        <w:rPr>
          <w:rFonts w:cstheme="minorHAnsi"/>
          <w:color w:val="000000" w:themeColor="text1"/>
          <w:sz w:val="24"/>
          <w:szCs w:val="24"/>
          <w:lang w:val="en-US"/>
        </w:rPr>
        <w:t>, « </w:t>
      </w:r>
      <w:r w:rsidRPr="00511330">
        <w:rPr>
          <w:rFonts w:cstheme="minorHAnsi"/>
          <w:color w:val="000000" w:themeColor="text1"/>
          <w:sz w:val="24"/>
          <w:szCs w:val="24"/>
          <w:shd w:val="clear" w:color="auto" w:fill="FFFFFF"/>
          <w:lang w:val="en-GB"/>
        </w:rPr>
        <w:t>Assessing anticompetitive practices in two-Sided markets: the Booking.com cases</w:t>
      </w:r>
      <w:r w:rsidRPr="00511330">
        <w:rPr>
          <w:rFonts w:cstheme="minorHAnsi"/>
          <w:sz w:val="24"/>
          <w:szCs w:val="24"/>
          <w:lang w:val="en-US"/>
        </w:rPr>
        <w:t>»,</w:t>
      </w:r>
      <w:r w:rsidRPr="00511330">
        <w:rPr>
          <w:rFonts w:cstheme="minorHAnsi"/>
          <w:color w:val="000000" w:themeColor="text1"/>
          <w:sz w:val="24"/>
          <w:szCs w:val="24"/>
          <w:shd w:val="clear" w:color="auto" w:fill="FFFFFF"/>
          <w:lang w:val="en-GB"/>
        </w:rPr>
        <w:t> </w:t>
      </w:r>
      <w:r w:rsidRPr="00511330">
        <w:rPr>
          <w:rFonts w:cstheme="minorHAnsi"/>
          <w:i/>
          <w:iCs/>
          <w:color w:val="000000" w:themeColor="text1"/>
          <w:sz w:val="24"/>
          <w:szCs w:val="24"/>
          <w:shd w:val="clear" w:color="auto" w:fill="FFFFFF"/>
          <w:lang w:val="en-GB"/>
        </w:rPr>
        <w:t>Journal of Competition Law &amp; Economics</w:t>
      </w:r>
      <w:r w:rsidRPr="00511330">
        <w:rPr>
          <w:rFonts w:cstheme="minorHAnsi"/>
          <w:color w:val="000000" w:themeColor="text1"/>
          <w:sz w:val="24"/>
          <w:szCs w:val="24"/>
          <w:shd w:val="clear" w:color="auto" w:fill="FFFFFF"/>
          <w:lang w:val="en-GB"/>
        </w:rPr>
        <w:t>, 14(2), 2018, 193-234.</w:t>
      </w:r>
    </w:p>
    <w:p w14:paraId="47026EB1" w14:textId="77777777" w:rsidR="00ED3A7D" w:rsidRPr="00511330" w:rsidRDefault="00ED3A7D" w:rsidP="00AD18C1">
      <w:pPr>
        <w:spacing w:after="0" w:line="360" w:lineRule="auto"/>
        <w:jc w:val="both"/>
        <w:rPr>
          <w:rFonts w:cstheme="minorHAnsi"/>
          <w:color w:val="000000" w:themeColor="text1"/>
          <w:sz w:val="24"/>
          <w:szCs w:val="24"/>
          <w:shd w:val="clear" w:color="auto" w:fill="FFFFFF"/>
          <w:lang w:val="en-US"/>
        </w:rPr>
      </w:pPr>
      <w:r w:rsidRPr="00511330">
        <w:rPr>
          <w:rFonts w:cstheme="minorHAnsi"/>
          <w:color w:val="000000" w:themeColor="text1"/>
          <w:sz w:val="24"/>
          <w:szCs w:val="24"/>
          <w:shd w:val="clear" w:color="auto" w:fill="FFFFFF"/>
          <w:lang w:val="en-GB"/>
        </w:rPr>
        <w:t xml:space="preserve">Calvano E., &amp; Polo, M., </w:t>
      </w:r>
      <w:r w:rsidRPr="00511330">
        <w:rPr>
          <w:rFonts w:cstheme="minorHAnsi"/>
          <w:color w:val="000000" w:themeColor="text1"/>
          <w:sz w:val="24"/>
          <w:szCs w:val="24"/>
          <w:lang w:val="en-US"/>
        </w:rPr>
        <w:t>« </w:t>
      </w:r>
      <w:r w:rsidRPr="00511330">
        <w:rPr>
          <w:rFonts w:cstheme="minorHAnsi"/>
          <w:color w:val="000000" w:themeColor="text1"/>
          <w:sz w:val="24"/>
          <w:szCs w:val="24"/>
          <w:shd w:val="clear" w:color="auto" w:fill="FFFFFF"/>
          <w:lang w:val="en-GB"/>
        </w:rPr>
        <w:t>Market power, competition and innovation in digital markets: A survey</w:t>
      </w:r>
      <w:r w:rsidRPr="00511330">
        <w:rPr>
          <w:rFonts w:cstheme="minorHAnsi"/>
          <w:sz w:val="24"/>
          <w:szCs w:val="24"/>
          <w:lang w:val="en-US"/>
        </w:rPr>
        <w:t>»,</w:t>
      </w:r>
      <w:r w:rsidRPr="00511330">
        <w:rPr>
          <w:rFonts w:cstheme="minorHAnsi"/>
          <w:color w:val="000000" w:themeColor="text1"/>
          <w:sz w:val="24"/>
          <w:szCs w:val="24"/>
          <w:shd w:val="clear" w:color="auto" w:fill="FFFFFF"/>
          <w:lang w:val="en-GB"/>
        </w:rPr>
        <w:t xml:space="preserve"> </w:t>
      </w:r>
      <w:r w:rsidRPr="00511330">
        <w:rPr>
          <w:rFonts w:cstheme="minorHAnsi"/>
          <w:i/>
          <w:color w:val="000000" w:themeColor="text1"/>
          <w:sz w:val="24"/>
          <w:szCs w:val="24"/>
          <w:shd w:val="clear" w:color="auto" w:fill="FFFFFF"/>
          <w:lang w:val="en-US"/>
        </w:rPr>
        <w:t>Information Economics and Policy</w:t>
      </w:r>
      <w:r w:rsidRPr="00511330">
        <w:rPr>
          <w:rFonts w:cstheme="minorHAnsi"/>
          <w:color w:val="000000" w:themeColor="text1"/>
          <w:sz w:val="24"/>
          <w:szCs w:val="24"/>
          <w:shd w:val="clear" w:color="auto" w:fill="FFFFFF"/>
          <w:lang w:val="en-US"/>
        </w:rPr>
        <w:t>, 100853, 2020.</w:t>
      </w:r>
    </w:p>
    <w:p w14:paraId="435D4581" w14:textId="77777777" w:rsidR="00ED3A7D" w:rsidRPr="00511330" w:rsidRDefault="00ED3A7D" w:rsidP="00AD18C1">
      <w:pPr>
        <w:spacing w:after="0" w:line="360" w:lineRule="auto"/>
        <w:jc w:val="both"/>
        <w:rPr>
          <w:rFonts w:cstheme="minorHAnsi"/>
          <w:color w:val="000000" w:themeColor="text1"/>
          <w:sz w:val="24"/>
          <w:szCs w:val="24"/>
          <w:lang w:val="en-US"/>
        </w:rPr>
      </w:pPr>
      <w:r w:rsidRPr="00511330">
        <w:rPr>
          <w:rFonts w:cstheme="minorHAnsi"/>
          <w:color w:val="000000" w:themeColor="text1"/>
          <w:sz w:val="24"/>
          <w:szCs w:val="24"/>
          <w:lang w:val="en-US"/>
        </w:rPr>
        <w:t>Chen C. C., &amp; Schwartz Z., « On revenue management and last minute booking dynamics</w:t>
      </w:r>
      <w:r w:rsidRPr="00511330">
        <w:rPr>
          <w:rFonts w:cstheme="minorHAnsi"/>
          <w:sz w:val="24"/>
          <w:szCs w:val="24"/>
          <w:lang w:val="en-US"/>
        </w:rPr>
        <w:t xml:space="preserve">», </w:t>
      </w:r>
      <w:r w:rsidRPr="00511330">
        <w:rPr>
          <w:rFonts w:cstheme="minorHAnsi"/>
          <w:i/>
          <w:iCs/>
          <w:color w:val="000000" w:themeColor="text1"/>
          <w:sz w:val="24"/>
          <w:szCs w:val="24"/>
          <w:lang w:val="en-US"/>
        </w:rPr>
        <w:t>International Journal of Contemporary Hospitality Management</w:t>
      </w:r>
      <w:r w:rsidRPr="00511330">
        <w:rPr>
          <w:rFonts w:cstheme="minorHAnsi"/>
          <w:color w:val="000000" w:themeColor="text1"/>
          <w:sz w:val="24"/>
          <w:szCs w:val="24"/>
          <w:lang w:val="en-US"/>
        </w:rPr>
        <w:t>, Vol. 25 No. 1, 2013, pp. 7-22.</w:t>
      </w:r>
    </w:p>
    <w:p w14:paraId="6C405175" w14:textId="21BB8086" w:rsidR="00ED3A7D" w:rsidRDefault="00ED3A7D" w:rsidP="00AD18C1">
      <w:pPr>
        <w:spacing w:after="0" w:line="360" w:lineRule="auto"/>
        <w:jc w:val="both"/>
        <w:rPr>
          <w:rFonts w:cstheme="minorHAnsi"/>
          <w:color w:val="000000" w:themeColor="text1"/>
          <w:sz w:val="24"/>
          <w:szCs w:val="24"/>
          <w:lang w:val="en-US"/>
        </w:rPr>
      </w:pPr>
      <w:r w:rsidRPr="00511330">
        <w:rPr>
          <w:rFonts w:cstheme="minorHAnsi"/>
          <w:color w:val="000000" w:themeColor="text1"/>
          <w:sz w:val="24"/>
          <w:szCs w:val="24"/>
          <w:lang w:val="en-US"/>
        </w:rPr>
        <w:t>Chugh R., &amp; Grandhi S., «  Why business intelligence?: Significance of business Intelligence tools and integrating B.I. governance with corporate governance</w:t>
      </w:r>
      <w:r w:rsidRPr="00511330">
        <w:rPr>
          <w:rFonts w:cstheme="minorHAnsi"/>
          <w:sz w:val="24"/>
          <w:szCs w:val="24"/>
          <w:lang w:val="en-US"/>
        </w:rPr>
        <w:t>»,</w:t>
      </w:r>
      <w:r w:rsidRPr="00511330">
        <w:rPr>
          <w:rFonts w:cstheme="minorHAnsi"/>
          <w:color w:val="000000" w:themeColor="text1"/>
          <w:sz w:val="24"/>
          <w:szCs w:val="24"/>
          <w:lang w:val="en-US"/>
        </w:rPr>
        <w:t xml:space="preserve"> </w:t>
      </w:r>
      <w:r w:rsidRPr="00511330">
        <w:rPr>
          <w:rFonts w:cstheme="minorHAnsi"/>
          <w:i/>
          <w:iCs/>
          <w:color w:val="000000" w:themeColor="text1"/>
          <w:sz w:val="24"/>
          <w:szCs w:val="24"/>
          <w:lang w:val="en-US"/>
        </w:rPr>
        <w:t>International Journal of E-Entrepreneurship and Innovation (IJEEI)</w:t>
      </w:r>
      <w:r w:rsidRPr="00511330">
        <w:rPr>
          <w:rFonts w:cstheme="minorHAnsi"/>
          <w:color w:val="000000" w:themeColor="text1"/>
          <w:sz w:val="24"/>
          <w:szCs w:val="24"/>
          <w:lang w:val="en-US"/>
        </w:rPr>
        <w:t>, 4(2), 2013, 1-14.</w:t>
      </w:r>
    </w:p>
    <w:p w14:paraId="313E671A" w14:textId="4E85D3F9" w:rsidR="00FA4972" w:rsidRPr="00511330" w:rsidRDefault="00FA4972" w:rsidP="00AD18C1">
      <w:pPr>
        <w:spacing w:after="0" w:line="360" w:lineRule="auto"/>
        <w:jc w:val="both"/>
        <w:rPr>
          <w:rFonts w:cstheme="minorHAnsi"/>
          <w:color w:val="000000" w:themeColor="text1"/>
          <w:sz w:val="24"/>
          <w:szCs w:val="24"/>
          <w:lang w:val="en-US"/>
        </w:rPr>
      </w:pPr>
      <w:r w:rsidRPr="00FA4972">
        <w:rPr>
          <w:rFonts w:cstheme="minorHAnsi"/>
          <w:color w:val="000000" w:themeColor="text1"/>
          <w:sz w:val="24"/>
          <w:szCs w:val="24"/>
          <w:lang w:val="en-US"/>
        </w:rPr>
        <w:t>Davidson, J. P. (1989). The Five Elements Of Our Time-Pressed Society, Management Quarterly.30-3.</w:t>
      </w:r>
    </w:p>
    <w:p w14:paraId="7A81EF69" w14:textId="77777777" w:rsidR="00ED3A7D" w:rsidRPr="00511330" w:rsidRDefault="00ED3A7D" w:rsidP="00AD18C1">
      <w:pPr>
        <w:spacing w:after="0" w:line="360" w:lineRule="auto"/>
        <w:jc w:val="both"/>
        <w:rPr>
          <w:rFonts w:cstheme="minorHAnsi"/>
          <w:color w:val="000000" w:themeColor="text1"/>
          <w:sz w:val="24"/>
          <w:szCs w:val="24"/>
          <w:lang w:val="en-US"/>
        </w:rPr>
      </w:pPr>
      <w:r w:rsidRPr="00511330">
        <w:rPr>
          <w:rFonts w:cstheme="minorHAnsi"/>
          <w:color w:val="000000" w:themeColor="text1"/>
          <w:sz w:val="24"/>
          <w:szCs w:val="24"/>
          <w:lang w:val="en-US"/>
        </w:rPr>
        <w:t>DiPietro R. B., Wang Y., Rompf, P. &amp; Severt, D., «  At‐destination visitor information search and venue decision strategies</w:t>
      </w:r>
      <w:r w:rsidRPr="00511330">
        <w:rPr>
          <w:rFonts w:cstheme="minorHAnsi"/>
          <w:sz w:val="24"/>
          <w:szCs w:val="24"/>
          <w:lang w:val="en-US"/>
        </w:rPr>
        <w:t>»,</w:t>
      </w:r>
      <w:r w:rsidRPr="00511330">
        <w:rPr>
          <w:rFonts w:cstheme="minorHAnsi"/>
          <w:color w:val="000000" w:themeColor="text1"/>
          <w:sz w:val="24"/>
          <w:szCs w:val="24"/>
          <w:lang w:val="en-US"/>
        </w:rPr>
        <w:t xml:space="preserve"> </w:t>
      </w:r>
      <w:r w:rsidRPr="00511330">
        <w:rPr>
          <w:rFonts w:cstheme="minorHAnsi"/>
          <w:i/>
          <w:iCs/>
          <w:color w:val="000000" w:themeColor="text1"/>
          <w:sz w:val="24"/>
          <w:szCs w:val="24"/>
          <w:lang w:val="en-US"/>
        </w:rPr>
        <w:t>International Journal of Tourism Research</w:t>
      </w:r>
      <w:r w:rsidRPr="00511330">
        <w:rPr>
          <w:rFonts w:cstheme="minorHAnsi"/>
          <w:color w:val="000000" w:themeColor="text1"/>
          <w:sz w:val="24"/>
          <w:szCs w:val="24"/>
          <w:lang w:val="en-US"/>
        </w:rPr>
        <w:t>, 9(3), 2007, 175-188.</w:t>
      </w:r>
    </w:p>
    <w:p w14:paraId="65CA7D5D" w14:textId="77777777" w:rsidR="00ED3A7D" w:rsidRPr="00511330" w:rsidRDefault="00ED3A7D" w:rsidP="00AD18C1">
      <w:pPr>
        <w:spacing w:after="0" w:line="360" w:lineRule="auto"/>
        <w:jc w:val="both"/>
        <w:rPr>
          <w:rFonts w:cstheme="minorHAnsi"/>
          <w:color w:val="000000" w:themeColor="text1"/>
          <w:sz w:val="24"/>
          <w:szCs w:val="24"/>
          <w:shd w:val="clear" w:color="auto" w:fill="FFFFFF"/>
          <w:lang w:val="en-GB"/>
        </w:rPr>
      </w:pPr>
      <w:r w:rsidRPr="00511330">
        <w:rPr>
          <w:rFonts w:cstheme="minorHAnsi"/>
          <w:color w:val="000000" w:themeColor="text1"/>
          <w:sz w:val="24"/>
          <w:szCs w:val="24"/>
          <w:shd w:val="clear" w:color="auto" w:fill="FFFFFF"/>
          <w:lang w:val="en-GB"/>
        </w:rPr>
        <w:t>Evans D.S.</w:t>
      </w:r>
      <w:r w:rsidRPr="00511330">
        <w:rPr>
          <w:rFonts w:cstheme="minorHAnsi"/>
          <w:color w:val="000000" w:themeColor="text1"/>
          <w:sz w:val="24"/>
          <w:szCs w:val="24"/>
          <w:lang w:val="en-US"/>
        </w:rPr>
        <w:t>, « </w:t>
      </w:r>
      <w:r w:rsidRPr="00511330">
        <w:rPr>
          <w:rFonts w:cstheme="minorHAnsi"/>
          <w:color w:val="000000" w:themeColor="text1"/>
          <w:sz w:val="24"/>
          <w:szCs w:val="24"/>
          <w:shd w:val="clear" w:color="auto" w:fill="FFFFFF"/>
          <w:lang w:val="en-GB"/>
        </w:rPr>
        <w:t>The antitrust economics of multi-sided platform markets</w:t>
      </w:r>
      <w:r w:rsidRPr="00511330">
        <w:rPr>
          <w:rFonts w:cstheme="minorHAnsi"/>
          <w:sz w:val="24"/>
          <w:szCs w:val="24"/>
          <w:lang w:val="en-US"/>
        </w:rPr>
        <w:t xml:space="preserve">», </w:t>
      </w:r>
      <w:r w:rsidRPr="00511330">
        <w:rPr>
          <w:rFonts w:cstheme="minorHAnsi"/>
          <w:i/>
          <w:iCs/>
          <w:color w:val="000000" w:themeColor="text1"/>
          <w:sz w:val="24"/>
          <w:szCs w:val="24"/>
          <w:shd w:val="clear" w:color="auto" w:fill="FFFFFF"/>
          <w:lang w:val="en-GB"/>
        </w:rPr>
        <w:t>Yale Journal on Regulation,</w:t>
      </w:r>
      <w:r w:rsidRPr="00511330">
        <w:rPr>
          <w:rFonts w:cstheme="minorHAnsi"/>
          <w:color w:val="000000" w:themeColor="text1"/>
          <w:sz w:val="24"/>
          <w:szCs w:val="24"/>
          <w:shd w:val="clear" w:color="auto" w:fill="FFFFFF"/>
          <w:lang w:val="en-GB"/>
        </w:rPr>
        <w:t> 20, 325, 2003.</w:t>
      </w:r>
    </w:p>
    <w:p w14:paraId="24383A1E" w14:textId="77777777" w:rsidR="00ED3A7D" w:rsidRPr="00511330" w:rsidRDefault="00ED3A7D" w:rsidP="00AD18C1">
      <w:pPr>
        <w:spacing w:after="0" w:line="360" w:lineRule="auto"/>
        <w:jc w:val="both"/>
        <w:rPr>
          <w:rFonts w:cstheme="minorHAnsi"/>
          <w:color w:val="000000" w:themeColor="text1"/>
          <w:sz w:val="24"/>
          <w:szCs w:val="24"/>
          <w:lang w:val="en-US"/>
        </w:rPr>
      </w:pPr>
      <w:r w:rsidRPr="00511330">
        <w:rPr>
          <w:rFonts w:cstheme="minorHAnsi"/>
          <w:color w:val="000000" w:themeColor="text1"/>
          <w:sz w:val="24"/>
          <w:szCs w:val="24"/>
          <w:lang w:val="en-US"/>
        </w:rPr>
        <w:t>Haugland, S. A., Ness, H., Grønseth, B. O., &amp; Aarstad, J. (2011), « Development of tourism destinations: An integrated multilevel perspective</w:t>
      </w:r>
      <w:r w:rsidRPr="00511330">
        <w:rPr>
          <w:rFonts w:cstheme="minorHAnsi"/>
          <w:sz w:val="24"/>
          <w:szCs w:val="24"/>
          <w:lang w:val="en-US"/>
        </w:rPr>
        <w:t>»,</w:t>
      </w:r>
      <w:r w:rsidRPr="00511330">
        <w:rPr>
          <w:rFonts w:cstheme="minorHAnsi"/>
          <w:color w:val="000000" w:themeColor="text1"/>
          <w:sz w:val="24"/>
          <w:szCs w:val="24"/>
          <w:lang w:val="en-US"/>
        </w:rPr>
        <w:t xml:space="preserve"> </w:t>
      </w:r>
      <w:r w:rsidRPr="00511330">
        <w:rPr>
          <w:rFonts w:cstheme="minorHAnsi"/>
          <w:i/>
          <w:color w:val="000000" w:themeColor="text1"/>
          <w:sz w:val="24"/>
          <w:szCs w:val="24"/>
          <w:lang w:val="en-US"/>
        </w:rPr>
        <w:t>Annals of Tourism Research</w:t>
      </w:r>
      <w:r w:rsidRPr="00511330">
        <w:rPr>
          <w:rFonts w:cstheme="minorHAnsi"/>
          <w:color w:val="000000" w:themeColor="text1"/>
          <w:sz w:val="24"/>
          <w:szCs w:val="24"/>
          <w:lang w:val="en-US"/>
        </w:rPr>
        <w:t>, 38(1), 268-290.</w:t>
      </w:r>
    </w:p>
    <w:p w14:paraId="1C1A68DE" w14:textId="359CBD15" w:rsidR="00ED3A7D" w:rsidRDefault="00ED3A7D" w:rsidP="00AD18C1">
      <w:pPr>
        <w:spacing w:after="0" w:line="360" w:lineRule="auto"/>
        <w:jc w:val="both"/>
        <w:rPr>
          <w:rFonts w:cstheme="minorHAnsi"/>
          <w:color w:val="000000" w:themeColor="text1"/>
          <w:sz w:val="24"/>
          <w:szCs w:val="24"/>
          <w:lang w:val="en-US"/>
        </w:rPr>
      </w:pPr>
      <w:r w:rsidRPr="00511330">
        <w:rPr>
          <w:rFonts w:cstheme="minorHAnsi"/>
          <w:color w:val="000000" w:themeColor="text1"/>
          <w:sz w:val="24"/>
          <w:szCs w:val="24"/>
          <w:lang w:val="en-US"/>
        </w:rPr>
        <w:t>Jensen M. C., &amp; Meckling W. H., « Theory of the firm: Managerial behavior, agency costs and ownership structure</w:t>
      </w:r>
      <w:r w:rsidRPr="00511330">
        <w:rPr>
          <w:rFonts w:cstheme="minorHAnsi"/>
          <w:sz w:val="24"/>
          <w:szCs w:val="24"/>
          <w:lang w:val="en-US"/>
        </w:rPr>
        <w:t>»,</w:t>
      </w:r>
      <w:r w:rsidRPr="00511330">
        <w:rPr>
          <w:rFonts w:cstheme="minorHAnsi"/>
          <w:color w:val="000000" w:themeColor="text1"/>
          <w:sz w:val="24"/>
          <w:szCs w:val="24"/>
          <w:lang w:val="en-US"/>
        </w:rPr>
        <w:t xml:space="preserve"> </w:t>
      </w:r>
      <w:r w:rsidRPr="00511330">
        <w:rPr>
          <w:rFonts w:cstheme="minorHAnsi"/>
          <w:i/>
          <w:iCs/>
          <w:color w:val="000000" w:themeColor="text1"/>
          <w:sz w:val="24"/>
          <w:szCs w:val="24"/>
          <w:lang w:val="en-US"/>
        </w:rPr>
        <w:t>Journal of Financial Economics</w:t>
      </w:r>
      <w:r w:rsidRPr="00511330">
        <w:rPr>
          <w:rFonts w:cstheme="minorHAnsi"/>
          <w:color w:val="000000" w:themeColor="text1"/>
          <w:sz w:val="24"/>
          <w:szCs w:val="24"/>
          <w:lang w:val="en-US"/>
        </w:rPr>
        <w:t>, 3(4), 1976,305-360.</w:t>
      </w:r>
    </w:p>
    <w:p w14:paraId="590EB129" w14:textId="23AF4644" w:rsidR="00592CAC" w:rsidRPr="00592CAC" w:rsidRDefault="00592CAC" w:rsidP="00AD18C1">
      <w:pPr>
        <w:spacing w:after="0" w:line="360" w:lineRule="auto"/>
        <w:jc w:val="both"/>
        <w:rPr>
          <w:rFonts w:cstheme="minorHAnsi"/>
          <w:color w:val="000000" w:themeColor="text1"/>
          <w:sz w:val="24"/>
          <w:szCs w:val="24"/>
          <w:lang w:val="en-US"/>
        </w:rPr>
      </w:pPr>
      <w:proofErr w:type="spellStart"/>
      <w:r w:rsidRPr="00592CAC">
        <w:rPr>
          <w:sz w:val="24"/>
          <w:szCs w:val="24"/>
          <w:lang w:val="it-IT"/>
        </w:rPr>
        <w:t>Karpati</w:t>
      </w:r>
      <w:proofErr w:type="spellEnd"/>
      <w:r w:rsidRPr="00592CAC">
        <w:rPr>
          <w:sz w:val="24"/>
          <w:szCs w:val="24"/>
          <w:lang w:val="it-IT"/>
        </w:rPr>
        <w:t xml:space="preserve">, D., </w:t>
      </w:r>
      <w:proofErr w:type="spellStart"/>
      <w:r w:rsidRPr="00592CAC">
        <w:rPr>
          <w:sz w:val="24"/>
          <w:szCs w:val="24"/>
          <w:lang w:val="it-IT"/>
        </w:rPr>
        <w:t>Najjar</w:t>
      </w:r>
      <w:proofErr w:type="spellEnd"/>
      <w:r w:rsidRPr="00592CAC">
        <w:rPr>
          <w:sz w:val="24"/>
          <w:szCs w:val="24"/>
          <w:lang w:val="it-IT"/>
        </w:rPr>
        <w:t xml:space="preserve">, A., &amp; </w:t>
      </w:r>
      <w:proofErr w:type="spellStart"/>
      <w:r w:rsidRPr="00592CAC">
        <w:rPr>
          <w:sz w:val="24"/>
          <w:szCs w:val="24"/>
          <w:lang w:val="it-IT"/>
        </w:rPr>
        <w:t>Ambrossio</w:t>
      </w:r>
      <w:proofErr w:type="spellEnd"/>
      <w:r w:rsidRPr="00592CAC">
        <w:rPr>
          <w:sz w:val="24"/>
          <w:szCs w:val="24"/>
          <w:lang w:val="it-IT"/>
        </w:rPr>
        <w:t xml:space="preserve">, D. A. (2020). </w:t>
      </w:r>
      <w:r w:rsidRPr="00592CAC">
        <w:rPr>
          <w:sz w:val="24"/>
          <w:szCs w:val="24"/>
          <w:lang w:val="en-US"/>
        </w:rPr>
        <w:t xml:space="preserve">Ethics of Food Recommender Applications. </w:t>
      </w:r>
      <w:r w:rsidRPr="00592CAC">
        <w:rPr>
          <w:i/>
          <w:iCs/>
          <w:sz w:val="24"/>
          <w:szCs w:val="24"/>
          <w:lang w:val="en-US"/>
        </w:rPr>
        <w:t>In</w:t>
      </w:r>
      <w:r w:rsidRPr="00592CAC">
        <w:rPr>
          <w:sz w:val="24"/>
          <w:szCs w:val="24"/>
          <w:lang w:val="en-US"/>
        </w:rPr>
        <w:t xml:space="preserve"> Proceedings of the AAAI/ACM Conference on AI, Ethics, and Society (pp. 313-319).</w:t>
      </w:r>
    </w:p>
    <w:p w14:paraId="39B557BD" w14:textId="2AA6C5AA" w:rsidR="00FA4972" w:rsidRPr="00511330" w:rsidRDefault="00FA4972" w:rsidP="00AD18C1">
      <w:pPr>
        <w:spacing w:after="0" w:line="360" w:lineRule="auto"/>
        <w:jc w:val="both"/>
        <w:rPr>
          <w:rFonts w:cstheme="minorHAnsi"/>
          <w:color w:val="000000" w:themeColor="text1"/>
          <w:sz w:val="24"/>
          <w:szCs w:val="24"/>
          <w:lang w:val="en-US"/>
        </w:rPr>
      </w:pPr>
      <w:r w:rsidRPr="00FA4972">
        <w:rPr>
          <w:rFonts w:cstheme="minorHAnsi"/>
          <w:color w:val="000000" w:themeColor="text1"/>
          <w:sz w:val="24"/>
          <w:szCs w:val="24"/>
        </w:rPr>
        <w:t xml:space="preserve">Lallement, J., &amp; Zollinger, M. (2013). «Vite et à tout prix?» Ou l'importance du prix pour le consommateur pressé. </w:t>
      </w:r>
      <w:proofErr w:type="spellStart"/>
      <w:r w:rsidRPr="00FA4972">
        <w:rPr>
          <w:rFonts w:cstheme="minorHAnsi"/>
          <w:color w:val="000000" w:themeColor="text1"/>
          <w:sz w:val="24"/>
          <w:szCs w:val="24"/>
          <w:lang w:val="en-US"/>
        </w:rPr>
        <w:t>Décisions</w:t>
      </w:r>
      <w:proofErr w:type="spellEnd"/>
      <w:r w:rsidRPr="00FA4972">
        <w:rPr>
          <w:rFonts w:cstheme="minorHAnsi"/>
          <w:color w:val="000000" w:themeColor="text1"/>
          <w:sz w:val="24"/>
          <w:szCs w:val="24"/>
          <w:lang w:val="en-US"/>
        </w:rPr>
        <w:t xml:space="preserve"> Marketing, 11-24.</w:t>
      </w:r>
    </w:p>
    <w:p w14:paraId="3C35C991" w14:textId="77777777" w:rsidR="00ED3A7D" w:rsidRPr="00511330" w:rsidRDefault="00ED3A7D" w:rsidP="00964B3F">
      <w:pPr>
        <w:spacing w:after="0" w:line="360" w:lineRule="auto"/>
        <w:jc w:val="both"/>
        <w:rPr>
          <w:rFonts w:cstheme="minorHAnsi"/>
          <w:color w:val="000000" w:themeColor="text1"/>
          <w:sz w:val="24"/>
          <w:szCs w:val="24"/>
          <w:lang w:val="en-US"/>
        </w:rPr>
      </w:pPr>
      <w:r w:rsidRPr="00511330">
        <w:rPr>
          <w:rFonts w:cstheme="minorHAnsi"/>
          <w:color w:val="000000" w:themeColor="text1"/>
          <w:sz w:val="24"/>
          <w:szCs w:val="24"/>
          <w:lang w:val="en-US"/>
        </w:rPr>
        <w:lastRenderedPageBreak/>
        <w:t>Ling L., Guo X., &amp; Yang C., « Opening the online marketplace: An examination of hotel pricing and travel agency on-line distribution of rooms</w:t>
      </w:r>
      <w:r w:rsidRPr="00511330">
        <w:rPr>
          <w:rFonts w:cstheme="minorHAnsi"/>
          <w:sz w:val="24"/>
          <w:szCs w:val="24"/>
          <w:lang w:val="en-US"/>
        </w:rPr>
        <w:t>»,</w:t>
      </w:r>
      <w:r w:rsidRPr="00511330">
        <w:rPr>
          <w:rFonts w:cstheme="minorHAnsi"/>
          <w:color w:val="000000" w:themeColor="text1"/>
          <w:sz w:val="24"/>
          <w:szCs w:val="24"/>
          <w:lang w:val="en-US"/>
        </w:rPr>
        <w:t xml:space="preserve"> </w:t>
      </w:r>
      <w:r w:rsidRPr="00511330">
        <w:rPr>
          <w:rFonts w:cstheme="minorHAnsi"/>
          <w:i/>
          <w:iCs/>
          <w:color w:val="000000" w:themeColor="text1"/>
          <w:sz w:val="24"/>
          <w:szCs w:val="24"/>
          <w:lang w:val="en-US"/>
        </w:rPr>
        <w:t>Tourism Management</w:t>
      </w:r>
      <w:r w:rsidRPr="00511330">
        <w:rPr>
          <w:rFonts w:cstheme="minorHAnsi"/>
          <w:color w:val="000000" w:themeColor="text1"/>
          <w:sz w:val="24"/>
          <w:szCs w:val="24"/>
          <w:lang w:val="en-US"/>
        </w:rPr>
        <w:t>, 45, 2014, 234-243.</w:t>
      </w:r>
    </w:p>
    <w:p w14:paraId="76828D00" w14:textId="5FE7C39B" w:rsidR="00ED3A7D" w:rsidRDefault="00ED3A7D" w:rsidP="00964B3F">
      <w:pPr>
        <w:jc w:val="both"/>
        <w:rPr>
          <w:rFonts w:cstheme="minorHAnsi"/>
          <w:sz w:val="24"/>
          <w:szCs w:val="24"/>
          <w:lang w:val="en-US"/>
        </w:rPr>
      </w:pPr>
      <w:r w:rsidRPr="00511330">
        <w:rPr>
          <w:rFonts w:cstheme="minorHAnsi"/>
          <w:sz w:val="24"/>
          <w:szCs w:val="24"/>
          <w:lang w:val="en-US"/>
        </w:rPr>
        <w:t>Lovell, G. (2009). Can I trust you? An exploration of the role of trust in hospitality service settings. Tourism and Hospitality Planning &amp; Development, 6(2), 145-157.</w:t>
      </w:r>
    </w:p>
    <w:p w14:paraId="5947FFC0" w14:textId="032C076B" w:rsidR="00964B3F" w:rsidRPr="00511330" w:rsidRDefault="00964B3F" w:rsidP="00964B3F">
      <w:pPr>
        <w:jc w:val="both"/>
        <w:rPr>
          <w:rFonts w:cstheme="minorHAnsi"/>
          <w:sz w:val="24"/>
          <w:szCs w:val="24"/>
          <w:lang w:val="en-US"/>
        </w:rPr>
      </w:pPr>
      <w:r w:rsidRPr="00964B3F">
        <w:rPr>
          <w:rFonts w:cstheme="minorHAnsi"/>
          <w:sz w:val="24"/>
          <w:szCs w:val="24"/>
          <w:lang w:val="it-IT"/>
        </w:rPr>
        <w:t xml:space="preserve">Milano, S., Taddeo, M., &amp; Floridi, L. (2020). </w:t>
      </w:r>
      <w:r w:rsidRPr="00964B3F">
        <w:rPr>
          <w:rFonts w:cstheme="minorHAnsi"/>
          <w:sz w:val="24"/>
          <w:szCs w:val="24"/>
          <w:lang w:val="en-US"/>
        </w:rPr>
        <w:t>Recommender systems and their ethica</w:t>
      </w:r>
      <w:r>
        <w:rPr>
          <w:rFonts w:cstheme="minorHAnsi"/>
          <w:sz w:val="24"/>
          <w:szCs w:val="24"/>
          <w:lang w:val="en-US"/>
        </w:rPr>
        <w:t>l c</w:t>
      </w:r>
      <w:r w:rsidRPr="00964B3F">
        <w:rPr>
          <w:rFonts w:cstheme="minorHAnsi"/>
          <w:sz w:val="24"/>
          <w:szCs w:val="24"/>
          <w:lang w:val="en-US"/>
        </w:rPr>
        <w:t>hallenges. Ai &amp; Society, 35(4), 957-967.</w:t>
      </w:r>
    </w:p>
    <w:p w14:paraId="0968243A" w14:textId="77777777" w:rsidR="00ED3A7D" w:rsidRPr="00511330" w:rsidRDefault="00ED3A7D" w:rsidP="00AD18C1">
      <w:pPr>
        <w:spacing w:after="0" w:line="360" w:lineRule="auto"/>
        <w:jc w:val="both"/>
        <w:rPr>
          <w:rFonts w:cstheme="minorHAnsi"/>
          <w:color w:val="000000" w:themeColor="text1"/>
          <w:sz w:val="24"/>
          <w:szCs w:val="24"/>
          <w:shd w:val="clear" w:color="auto" w:fill="FFFFFF"/>
          <w:lang w:val="en-US"/>
        </w:rPr>
      </w:pPr>
      <w:r w:rsidRPr="00511330">
        <w:rPr>
          <w:rFonts w:cstheme="minorHAnsi"/>
          <w:color w:val="000000" w:themeColor="text1"/>
          <w:sz w:val="24"/>
          <w:szCs w:val="24"/>
          <w:shd w:val="clear" w:color="auto" w:fill="FFFFFF"/>
          <w:lang w:val="en-US"/>
        </w:rPr>
        <w:t>Moore K., Smallman C., Wilson J. &amp; Simmons D.</w:t>
      </w:r>
      <w:r w:rsidRPr="00511330">
        <w:rPr>
          <w:rFonts w:cstheme="minorHAnsi"/>
          <w:color w:val="000000" w:themeColor="text1"/>
          <w:sz w:val="24"/>
          <w:szCs w:val="24"/>
          <w:lang w:val="en-US"/>
        </w:rPr>
        <w:t>, « </w:t>
      </w:r>
      <w:r w:rsidRPr="00511330">
        <w:rPr>
          <w:rFonts w:cstheme="minorHAnsi"/>
          <w:color w:val="000000" w:themeColor="text1"/>
          <w:sz w:val="24"/>
          <w:szCs w:val="24"/>
          <w:shd w:val="clear" w:color="auto" w:fill="FFFFFF"/>
          <w:lang w:val="en-US"/>
        </w:rPr>
        <w:t xml:space="preserve"> Dynamic In-Destination Decision-Making: An Adjustment Model</w:t>
      </w:r>
      <w:r w:rsidRPr="00511330">
        <w:rPr>
          <w:rFonts w:cstheme="minorHAnsi"/>
          <w:sz w:val="24"/>
          <w:szCs w:val="24"/>
          <w:lang w:val="en-US"/>
        </w:rPr>
        <w:t>»,</w:t>
      </w:r>
      <w:r w:rsidRPr="00511330">
        <w:rPr>
          <w:rFonts w:cstheme="minorHAnsi"/>
          <w:color w:val="000000" w:themeColor="text1"/>
          <w:sz w:val="24"/>
          <w:szCs w:val="24"/>
          <w:shd w:val="clear" w:color="auto" w:fill="FFFFFF"/>
          <w:lang w:val="en-US"/>
        </w:rPr>
        <w:t xml:space="preserve"> </w:t>
      </w:r>
      <w:r w:rsidRPr="00511330">
        <w:rPr>
          <w:rFonts w:cstheme="minorHAnsi"/>
          <w:i/>
          <w:color w:val="000000" w:themeColor="text1"/>
          <w:sz w:val="24"/>
          <w:szCs w:val="24"/>
          <w:shd w:val="clear" w:color="auto" w:fill="FFFFFF"/>
          <w:lang w:val="en-US"/>
        </w:rPr>
        <w:t>Tourism Management</w:t>
      </w:r>
      <w:r w:rsidRPr="00511330">
        <w:rPr>
          <w:rFonts w:cstheme="minorHAnsi"/>
          <w:color w:val="000000" w:themeColor="text1"/>
          <w:sz w:val="24"/>
          <w:szCs w:val="24"/>
          <w:shd w:val="clear" w:color="auto" w:fill="FFFFFF"/>
          <w:lang w:val="en-US"/>
        </w:rPr>
        <w:t xml:space="preserve"> 33 (3), 2012, 635-45.</w:t>
      </w:r>
    </w:p>
    <w:p w14:paraId="5A91AAE1" w14:textId="77777777" w:rsidR="00ED3A7D" w:rsidRPr="00511330" w:rsidRDefault="00ED3A7D" w:rsidP="00AD18C1">
      <w:pPr>
        <w:spacing w:after="0" w:line="360" w:lineRule="auto"/>
        <w:jc w:val="both"/>
        <w:rPr>
          <w:rFonts w:cstheme="minorHAnsi"/>
          <w:color w:val="000000" w:themeColor="text1"/>
          <w:sz w:val="24"/>
          <w:szCs w:val="24"/>
          <w:lang w:val="en-US"/>
        </w:rPr>
      </w:pPr>
      <w:r w:rsidRPr="00511330">
        <w:rPr>
          <w:rFonts w:cstheme="minorHAnsi"/>
          <w:color w:val="000000" w:themeColor="text1"/>
          <w:sz w:val="24"/>
          <w:szCs w:val="24"/>
          <w:lang w:val="en-US"/>
        </w:rPr>
        <w:t>Power D. J., « A brief history of decision support systems</w:t>
      </w:r>
      <w:r w:rsidRPr="00511330">
        <w:rPr>
          <w:rFonts w:cstheme="minorHAnsi"/>
          <w:sz w:val="24"/>
          <w:szCs w:val="24"/>
          <w:lang w:val="en-US"/>
        </w:rPr>
        <w:t>»</w:t>
      </w:r>
      <w:r w:rsidRPr="00511330">
        <w:rPr>
          <w:rFonts w:cstheme="minorHAnsi"/>
          <w:color w:val="000000" w:themeColor="text1"/>
          <w:sz w:val="24"/>
          <w:szCs w:val="24"/>
          <w:lang w:val="en-US"/>
        </w:rPr>
        <w:t>, DSS Resources. com, 3, 2007.</w:t>
      </w:r>
    </w:p>
    <w:p w14:paraId="6587977D" w14:textId="77777777" w:rsidR="00ED3A7D" w:rsidRPr="00511330" w:rsidRDefault="00ED3A7D" w:rsidP="00AD18C1">
      <w:pPr>
        <w:spacing w:after="0" w:line="360" w:lineRule="auto"/>
        <w:jc w:val="both"/>
        <w:rPr>
          <w:rFonts w:cstheme="minorHAnsi"/>
          <w:color w:val="000000" w:themeColor="text1"/>
          <w:sz w:val="24"/>
          <w:szCs w:val="24"/>
          <w:lang w:val="en-US"/>
        </w:rPr>
      </w:pPr>
      <w:r w:rsidRPr="00511330">
        <w:rPr>
          <w:rFonts w:cstheme="minorHAnsi"/>
          <w:color w:val="000000" w:themeColor="text1"/>
          <w:sz w:val="24"/>
          <w:szCs w:val="24"/>
          <w:lang w:val="en-US"/>
        </w:rPr>
        <w:t>Sainaghi R., &amp; Baggio R., « Structural social capital and hotel performance: Is there a link?</w:t>
      </w:r>
      <w:r w:rsidRPr="00511330">
        <w:rPr>
          <w:rFonts w:cstheme="minorHAnsi"/>
          <w:sz w:val="24"/>
          <w:szCs w:val="24"/>
          <w:lang w:val="en-US"/>
        </w:rPr>
        <w:t xml:space="preserve"> »,</w:t>
      </w:r>
      <w:r w:rsidRPr="00511330">
        <w:rPr>
          <w:rFonts w:cstheme="minorHAnsi"/>
          <w:color w:val="000000" w:themeColor="text1"/>
          <w:sz w:val="24"/>
          <w:szCs w:val="24"/>
          <w:lang w:val="en-US"/>
        </w:rPr>
        <w:t xml:space="preserve"> </w:t>
      </w:r>
      <w:r w:rsidRPr="00511330">
        <w:rPr>
          <w:rFonts w:cstheme="minorHAnsi"/>
          <w:i/>
          <w:iCs/>
          <w:color w:val="000000" w:themeColor="text1"/>
          <w:sz w:val="24"/>
          <w:szCs w:val="24"/>
          <w:lang w:val="en-US"/>
        </w:rPr>
        <w:t>International Journal of Hospitality Management</w:t>
      </w:r>
      <w:r w:rsidRPr="00511330">
        <w:rPr>
          <w:rFonts w:cstheme="minorHAnsi"/>
          <w:color w:val="000000" w:themeColor="text1"/>
          <w:sz w:val="24"/>
          <w:szCs w:val="24"/>
          <w:lang w:val="en-US"/>
        </w:rPr>
        <w:t>, 37, 2014, 99-110.</w:t>
      </w:r>
    </w:p>
    <w:p w14:paraId="1DCB9664" w14:textId="77777777" w:rsidR="00ED3A7D" w:rsidRPr="00511330" w:rsidRDefault="00ED3A7D" w:rsidP="00AD18C1">
      <w:pPr>
        <w:spacing w:after="0" w:line="360" w:lineRule="auto"/>
        <w:jc w:val="both"/>
        <w:rPr>
          <w:rFonts w:cstheme="minorHAnsi"/>
          <w:color w:val="000000" w:themeColor="text1"/>
          <w:sz w:val="24"/>
          <w:szCs w:val="24"/>
          <w:lang w:val="en-US"/>
        </w:rPr>
      </w:pPr>
      <w:r w:rsidRPr="00511330">
        <w:rPr>
          <w:rFonts w:cstheme="minorHAnsi"/>
          <w:color w:val="000000" w:themeColor="text1"/>
          <w:sz w:val="24"/>
          <w:szCs w:val="24"/>
          <w:lang w:val="en-US"/>
        </w:rPr>
        <w:t>Sainaghi R., « From contents to processes: versus a dynamic destination management model</w:t>
      </w:r>
      <w:r w:rsidRPr="00511330">
        <w:rPr>
          <w:rFonts w:cstheme="minorHAnsi"/>
          <w:sz w:val="24"/>
          <w:szCs w:val="24"/>
          <w:lang w:val="en-US"/>
        </w:rPr>
        <w:t xml:space="preserve"> »,</w:t>
      </w:r>
      <w:r w:rsidRPr="00511330">
        <w:rPr>
          <w:rFonts w:cstheme="minorHAnsi"/>
          <w:color w:val="000000" w:themeColor="text1"/>
          <w:sz w:val="24"/>
          <w:szCs w:val="24"/>
          <w:lang w:val="en-US"/>
        </w:rPr>
        <w:t xml:space="preserve"> </w:t>
      </w:r>
      <w:r w:rsidRPr="00511330">
        <w:rPr>
          <w:rFonts w:cstheme="minorHAnsi"/>
          <w:i/>
          <w:iCs/>
          <w:color w:val="000000" w:themeColor="text1"/>
          <w:sz w:val="24"/>
          <w:szCs w:val="24"/>
          <w:lang w:val="en-US"/>
        </w:rPr>
        <w:t>Tourism Management</w:t>
      </w:r>
      <w:r w:rsidRPr="00511330">
        <w:rPr>
          <w:rFonts w:cstheme="minorHAnsi"/>
          <w:color w:val="000000" w:themeColor="text1"/>
          <w:sz w:val="24"/>
          <w:szCs w:val="24"/>
          <w:lang w:val="en-US"/>
        </w:rPr>
        <w:t xml:space="preserve"> 27 (5), 2006, 1053–1063.</w:t>
      </w:r>
    </w:p>
    <w:p w14:paraId="26553719" w14:textId="504525F5" w:rsidR="00ED3A7D" w:rsidRPr="00511330" w:rsidRDefault="00ED3A7D" w:rsidP="00ED3A7D">
      <w:pPr>
        <w:rPr>
          <w:rFonts w:cstheme="minorHAnsi"/>
          <w:sz w:val="24"/>
          <w:szCs w:val="24"/>
          <w:lang w:val="en-US"/>
        </w:rPr>
      </w:pPr>
      <w:r w:rsidRPr="00511330">
        <w:rPr>
          <w:rFonts w:cstheme="minorHAnsi"/>
          <w:sz w:val="24"/>
          <w:szCs w:val="24"/>
          <w:lang w:val="en-US"/>
        </w:rPr>
        <w:t xml:space="preserve">Sainaghi, R., Phillips, P., &amp; </w:t>
      </w:r>
      <w:proofErr w:type="spellStart"/>
      <w:r w:rsidRPr="00511330">
        <w:rPr>
          <w:rFonts w:cstheme="minorHAnsi"/>
          <w:sz w:val="24"/>
          <w:szCs w:val="24"/>
          <w:lang w:val="en-US"/>
        </w:rPr>
        <w:t>d’Angella</w:t>
      </w:r>
      <w:proofErr w:type="spellEnd"/>
      <w:r w:rsidRPr="00511330">
        <w:rPr>
          <w:rFonts w:cstheme="minorHAnsi"/>
          <w:sz w:val="24"/>
          <w:szCs w:val="24"/>
          <w:lang w:val="en-US"/>
        </w:rPr>
        <w:t>, F. (2019). The balanced scorecard of a new destination product: Implications for lodging and skiing firms. International Journal of Hospitality Management, 76, 216–230</w:t>
      </w:r>
    </w:p>
    <w:p w14:paraId="2E2F7979" w14:textId="77777777" w:rsidR="00ED3A7D" w:rsidRPr="00511330" w:rsidRDefault="00ED3A7D" w:rsidP="00AD18C1">
      <w:pPr>
        <w:spacing w:after="0" w:line="360" w:lineRule="auto"/>
        <w:jc w:val="both"/>
        <w:rPr>
          <w:rFonts w:cstheme="minorHAnsi"/>
          <w:color w:val="000000" w:themeColor="text1"/>
          <w:sz w:val="24"/>
          <w:szCs w:val="24"/>
          <w:lang w:val="en-US"/>
        </w:rPr>
      </w:pPr>
      <w:r w:rsidRPr="00511330">
        <w:rPr>
          <w:rFonts w:cstheme="minorHAnsi"/>
          <w:color w:val="000000" w:themeColor="text1"/>
          <w:sz w:val="24"/>
          <w:szCs w:val="24"/>
          <w:lang w:val="en-US"/>
        </w:rPr>
        <w:t>Schwartz Z., &amp; Chen C. C., « Hedonic motivations and the effectiveness of risk perceptions–Oriented revenue management policies</w:t>
      </w:r>
      <w:r w:rsidRPr="00511330">
        <w:rPr>
          <w:rFonts w:cstheme="minorHAnsi"/>
          <w:sz w:val="24"/>
          <w:szCs w:val="24"/>
          <w:lang w:val="en-US"/>
        </w:rPr>
        <w:t>»,</w:t>
      </w:r>
      <w:r w:rsidRPr="00511330">
        <w:rPr>
          <w:rFonts w:cstheme="minorHAnsi"/>
          <w:color w:val="000000" w:themeColor="text1"/>
          <w:sz w:val="24"/>
          <w:szCs w:val="24"/>
          <w:lang w:val="en-US"/>
        </w:rPr>
        <w:t xml:space="preserve"> </w:t>
      </w:r>
      <w:r w:rsidRPr="00511330">
        <w:rPr>
          <w:rFonts w:cstheme="minorHAnsi"/>
          <w:i/>
          <w:iCs/>
          <w:color w:val="000000" w:themeColor="text1"/>
          <w:sz w:val="24"/>
          <w:szCs w:val="24"/>
          <w:lang w:val="en-US"/>
        </w:rPr>
        <w:t>Journal of Hospitality &amp; Tourism Research</w:t>
      </w:r>
      <w:r w:rsidRPr="00511330">
        <w:rPr>
          <w:rFonts w:cstheme="minorHAnsi"/>
          <w:color w:val="000000" w:themeColor="text1"/>
          <w:sz w:val="24"/>
          <w:szCs w:val="24"/>
          <w:lang w:val="en-US"/>
        </w:rPr>
        <w:t>, 36(2), 2012, 232-250.</w:t>
      </w:r>
    </w:p>
    <w:p w14:paraId="6E53E40E" w14:textId="77777777" w:rsidR="00ED3A7D" w:rsidRPr="00511330" w:rsidRDefault="00ED3A7D" w:rsidP="00AD18C1">
      <w:pPr>
        <w:spacing w:after="0" w:line="360" w:lineRule="auto"/>
        <w:jc w:val="both"/>
        <w:rPr>
          <w:rFonts w:cstheme="minorHAnsi"/>
          <w:color w:val="000000" w:themeColor="text1"/>
          <w:sz w:val="24"/>
          <w:szCs w:val="24"/>
          <w:lang w:val="en-US"/>
        </w:rPr>
      </w:pPr>
      <w:r w:rsidRPr="00511330">
        <w:rPr>
          <w:rFonts w:cstheme="minorHAnsi"/>
          <w:color w:val="000000" w:themeColor="text1"/>
          <w:sz w:val="24"/>
          <w:szCs w:val="24"/>
          <w:lang w:val="en-US"/>
        </w:rPr>
        <w:t xml:space="preserve">Sheehan L., Vargas-Sánchez A., </w:t>
      </w:r>
      <w:proofErr w:type="spellStart"/>
      <w:r w:rsidRPr="00511330">
        <w:rPr>
          <w:rFonts w:cstheme="minorHAnsi"/>
          <w:color w:val="000000" w:themeColor="text1"/>
          <w:sz w:val="24"/>
          <w:szCs w:val="24"/>
          <w:lang w:val="en-US"/>
        </w:rPr>
        <w:t>Presenza</w:t>
      </w:r>
      <w:proofErr w:type="spellEnd"/>
      <w:r w:rsidRPr="00511330">
        <w:rPr>
          <w:rFonts w:cstheme="minorHAnsi"/>
          <w:color w:val="000000" w:themeColor="text1"/>
          <w:sz w:val="24"/>
          <w:szCs w:val="24"/>
          <w:lang w:val="en-US"/>
        </w:rPr>
        <w:t xml:space="preserve"> A., &amp; Abbate T., « The use of intelligence in tourism destination management: An emerging role for DMOs</w:t>
      </w:r>
      <w:r w:rsidRPr="00511330">
        <w:rPr>
          <w:rFonts w:cstheme="minorHAnsi"/>
          <w:sz w:val="24"/>
          <w:szCs w:val="24"/>
          <w:lang w:val="en-US"/>
        </w:rPr>
        <w:t>»,</w:t>
      </w:r>
      <w:r w:rsidRPr="00511330">
        <w:rPr>
          <w:rFonts w:cstheme="minorHAnsi"/>
          <w:color w:val="000000" w:themeColor="text1"/>
          <w:sz w:val="24"/>
          <w:szCs w:val="24"/>
          <w:lang w:val="en-US"/>
        </w:rPr>
        <w:t xml:space="preserve"> </w:t>
      </w:r>
      <w:r w:rsidRPr="00511330">
        <w:rPr>
          <w:rFonts w:cstheme="minorHAnsi"/>
          <w:i/>
          <w:iCs/>
          <w:color w:val="000000" w:themeColor="text1"/>
          <w:sz w:val="24"/>
          <w:szCs w:val="24"/>
          <w:lang w:val="en-US"/>
        </w:rPr>
        <w:t>International Journal of Tourism Research</w:t>
      </w:r>
      <w:r w:rsidRPr="00511330">
        <w:rPr>
          <w:rFonts w:cstheme="minorHAnsi"/>
          <w:color w:val="000000" w:themeColor="text1"/>
          <w:sz w:val="24"/>
          <w:szCs w:val="24"/>
          <w:lang w:val="en-US"/>
        </w:rPr>
        <w:t>, 18(6), 2016, 549-557.</w:t>
      </w:r>
    </w:p>
    <w:p w14:paraId="2360E9C5" w14:textId="0B280B1A" w:rsidR="00ED3A7D" w:rsidRDefault="00ED3A7D" w:rsidP="00AD18C1">
      <w:pPr>
        <w:spacing w:after="0" w:line="360" w:lineRule="auto"/>
        <w:jc w:val="both"/>
        <w:rPr>
          <w:rFonts w:cstheme="minorHAnsi"/>
          <w:color w:val="000000" w:themeColor="text1"/>
          <w:sz w:val="24"/>
          <w:szCs w:val="24"/>
          <w:lang w:val="en-US"/>
        </w:rPr>
      </w:pPr>
      <w:r w:rsidRPr="00511330">
        <w:rPr>
          <w:rFonts w:cstheme="minorHAnsi"/>
          <w:color w:val="000000" w:themeColor="text1"/>
          <w:sz w:val="24"/>
          <w:szCs w:val="24"/>
          <w:lang w:val="en-US"/>
        </w:rPr>
        <w:t xml:space="preserve">Vanhove N., </w:t>
      </w:r>
      <w:r w:rsidRPr="00511330">
        <w:rPr>
          <w:rFonts w:cstheme="minorHAnsi"/>
          <w:i/>
          <w:iCs/>
          <w:color w:val="000000" w:themeColor="text1"/>
          <w:sz w:val="24"/>
          <w:szCs w:val="24"/>
          <w:lang w:val="en-US"/>
        </w:rPr>
        <w:t>The Economics of Tourism Destinations</w:t>
      </w:r>
      <w:r w:rsidRPr="00511330">
        <w:rPr>
          <w:rFonts w:cstheme="minorHAnsi"/>
          <w:color w:val="000000" w:themeColor="text1"/>
          <w:sz w:val="24"/>
          <w:szCs w:val="24"/>
          <w:lang w:val="en-US"/>
        </w:rPr>
        <w:t>, Elsevier Butterworth-Heinemann, Oxford, 2005.</w:t>
      </w:r>
    </w:p>
    <w:p w14:paraId="1A3EA2B7" w14:textId="512EFCD9" w:rsidR="00055357" w:rsidRPr="00511330" w:rsidRDefault="00055357" w:rsidP="00AD18C1">
      <w:pPr>
        <w:spacing w:after="0" w:line="360" w:lineRule="auto"/>
        <w:jc w:val="both"/>
        <w:rPr>
          <w:rFonts w:cstheme="minorHAnsi"/>
          <w:color w:val="000000" w:themeColor="text1"/>
          <w:sz w:val="24"/>
          <w:szCs w:val="24"/>
          <w:lang w:val="en-US"/>
        </w:rPr>
      </w:pPr>
      <w:r w:rsidRPr="00055357">
        <w:rPr>
          <w:rFonts w:cstheme="minorHAnsi"/>
          <w:color w:val="000000" w:themeColor="text1"/>
          <w:sz w:val="24"/>
          <w:szCs w:val="24"/>
        </w:rPr>
        <w:lastRenderedPageBreak/>
        <w:t xml:space="preserve">Wanner, P . (2022). « Tourisme social, économie collaborative et droits culturels : ethnographie d’une coopération complexe». </w:t>
      </w:r>
      <w:proofErr w:type="spellStart"/>
      <w:r w:rsidRPr="00055357">
        <w:rPr>
          <w:rFonts w:cstheme="minorHAnsi"/>
          <w:color w:val="000000" w:themeColor="text1"/>
          <w:sz w:val="24"/>
          <w:szCs w:val="24"/>
          <w:lang w:val="en-US"/>
        </w:rPr>
        <w:t>Thèse</w:t>
      </w:r>
      <w:proofErr w:type="spellEnd"/>
      <w:r w:rsidRPr="00055357">
        <w:rPr>
          <w:rFonts w:cstheme="minorHAnsi"/>
          <w:color w:val="000000" w:themeColor="text1"/>
          <w:sz w:val="24"/>
          <w:szCs w:val="24"/>
          <w:lang w:val="en-US"/>
        </w:rPr>
        <w:t xml:space="preserve"> de </w:t>
      </w:r>
      <w:proofErr w:type="spellStart"/>
      <w:r w:rsidRPr="00055357">
        <w:rPr>
          <w:rFonts w:cstheme="minorHAnsi"/>
          <w:color w:val="000000" w:themeColor="text1"/>
          <w:sz w:val="24"/>
          <w:szCs w:val="24"/>
          <w:lang w:val="en-US"/>
        </w:rPr>
        <w:t>Doctorat</w:t>
      </w:r>
      <w:proofErr w:type="spellEnd"/>
      <w:r w:rsidRPr="00055357">
        <w:rPr>
          <w:rFonts w:cstheme="minorHAnsi"/>
          <w:color w:val="000000" w:themeColor="text1"/>
          <w:sz w:val="24"/>
          <w:szCs w:val="24"/>
          <w:lang w:val="en-US"/>
        </w:rPr>
        <w:t xml:space="preserve">, Université Paris Descartes (à </w:t>
      </w:r>
      <w:proofErr w:type="spellStart"/>
      <w:r w:rsidRPr="00055357">
        <w:rPr>
          <w:rFonts w:cstheme="minorHAnsi"/>
          <w:color w:val="000000" w:themeColor="text1"/>
          <w:sz w:val="24"/>
          <w:szCs w:val="24"/>
          <w:lang w:val="en-US"/>
        </w:rPr>
        <w:t>paraître</w:t>
      </w:r>
      <w:proofErr w:type="spellEnd"/>
      <w:r w:rsidRPr="00055357">
        <w:rPr>
          <w:rFonts w:cstheme="minorHAnsi"/>
          <w:color w:val="000000" w:themeColor="text1"/>
          <w:sz w:val="24"/>
          <w:szCs w:val="24"/>
          <w:lang w:val="en-US"/>
        </w:rPr>
        <w:t>).</w:t>
      </w:r>
    </w:p>
    <w:p w14:paraId="27DB0A29" w14:textId="0E4176A9" w:rsidR="0075411C" w:rsidRPr="00AD18C1" w:rsidRDefault="0075411C" w:rsidP="008856AE">
      <w:pPr>
        <w:rPr>
          <w:i/>
          <w:sz w:val="24"/>
          <w:szCs w:val="24"/>
          <w:lang w:val="en-US"/>
        </w:rPr>
      </w:pPr>
    </w:p>
    <w:sectPr w:rsidR="0075411C" w:rsidRPr="00AD18C1">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AF319" w14:textId="77777777" w:rsidR="00FB372F" w:rsidRDefault="00FB372F" w:rsidP="00555244">
      <w:pPr>
        <w:spacing w:after="0" w:line="240" w:lineRule="auto"/>
      </w:pPr>
      <w:r>
        <w:separator/>
      </w:r>
    </w:p>
  </w:endnote>
  <w:endnote w:type="continuationSeparator" w:id="0">
    <w:p w14:paraId="3567B31D" w14:textId="77777777" w:rsidR="00FB372F" w:rsidRDefault="00FB372F" w:rsidP="0055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370305"/>
      <w:docPartObj>
        <w:docPartGallery w:val="Page Numbers (Bottom of Page)"/>
        <w:docPartUnique/>
      </w:docPartObj>
    </w:sdtPr>
    <w:sdtEndPr>
      <w:rPr>
        <w:noProof/>
      </w:rPr>
    </w:sdtEndPr>
    <w:sdtContent>
      <w:p w14:paraId="12ABF64E" w14:textId="1BD56F66" w:rsidR="00AC47C3" w:rsidRDefault="00AC47C3">
        <w:pPr>
          <w:pStyle w:val="Pieddepage"/>
          <w:jc w:val="right"/>
        </w:pPr>
        <w:r>
          <w:fldChar w:fldCharType="begin"/>
        </w:r>
        <w:r>
          <w:instrText xml:space="preserve"> PAGE   \* MERGEFORMAT </w:instrText>
        </w:r>
        <w:r>
          <w:fldChar w:fldCharType="separate"/>
        </w:r>
        <w:r>
          <w:rPr>
            <w:noProof/>
          </w:rPr>
          <w:t>2</w:t>
        </w:r>
        <w:r>
          <w:rPr>
            <w:noProof/>
          </w:rPr>
          <w:fldChar w:fldCharType="end"/>
        </w:r>
      </w:p>
    </w:sdtContent>
  </w:sdt>
  <w:p w14:paraId="60BE631E" w14:textId="77777777" w:rsidR="00AC47C3" w:rsidRDefault="00AC47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19D11" w14:textId="77777777" w:rsidR="00FB372F" w:rsidRDefault="00FB372F" w:rsidP="00555244">
      <w:pPr>
        <w:spacing w:after="0" w:line="240" w:lineRule="auto"/>
      </w:pPr>
      <w:r>
        <w:separator/>
      </w:r>
    </w:p>
  </w:footnote>
  <w:footnote w:type="continuationSeparator" w:id="0">
    <w:p w14:paraId="61B047D7" w14:textId="77777777" w:rsidR="00FB372F" w:rsidRDefault="00FB372F" w:rsidP="00555244">
      <w:pPr>
        <w:spacing w:after="0" w:line="240" w:lineRule="auto"/>
      </w:pPr>
      <w:r>
        <w:continuationSeparator/>
      </w:r>
    </w:p>
  </w:footnote>
  <w:footnote w:id="1">
    <w:p w14:paraId="4BE78399" w14:textId="2A93FBCE" w:rsidR="00EE10D7" w:rsidRPr="00DC4A5F" w:rsidRDefault="00EE10D7">
      <w:pPr>
        <w:pStyle w:val="Notedebasdepage"/>
      </w:pPr>
      <w:r>
        <w:rPr>
          <w:rStyle w:val="Appelnotedebasdep"/>
        </w:rPr>
        <w:footnoteRef/>
      </w:r>
      <w:r w:rsidRPr="00DC4A5F">
        <w:t xml:space="preserve"> </w:t>
      </w:r>
      <w:r w:rsidR="00DC4A5F" w:rsidRPr="00DC4A5F">
        <w:t xml:space="preserve">OTA (Online </w:t>
      </w:r>
      <w:proofErr w:type="spellStart"/>
      <w:r w:rsidR="00DC4A5F" w:rsidRPr="00DC4A5F">
        <w:t>Travel</w:t>
      </w:r>
      <w:proofErr w:type="spellEnd"/>
      <w:r w:rsidR="00DC4A5F" w:rsidRPr="00DC4A5F">
        <w:t xml:space="preserve"> Agency.) : agence de voyage en</w:t>
      </w:r>
      <w:r w:rsidR="00DC4A5F">
        <w:t xml:space="preserve"> ligne (</w:t>
      </w:r>
      <w:proofErr w:type="spellStart"/>
      <w:r w:rsidR="00DC4A5F">
        <w:t>Booking</w:t>
      </w:r>
      <w:proofErr w:type="spellEnd"/>
      <w:r w:rsidR="00DC4A5F">
        <w:t xml:space="preserve"> .com, </w:t>
      </w:r>
      <w:r w:rsidR="00560348">
        <w:t>Expedia, Airbnb, etc.)</w:t>
      </w:r>
    </w:p>
  </w:footnote>
  <w:footnote w:id="2">
    <w:p w14:paraId="62D32052" w14:textId="77777777" w:rsidR="00FA4972" w:rsidRPr="00FA4972" w:rsidRDefault="00FA4972" w:rsidP="00FA4972">
      <w:pPr>
        <w:spacing w:after="0" w:line="240" w:lineRule="auto"/>
        <w:jc w:val="both"/>
        <w:rPr>
          <w:rFonts w:cstheme="minorHAnsi"/>
          <w:color w:val="000000" w:themeColor="text1"/>
          <w:sz w:val="20"/>
          <w:szCs w:val="20"/>
        </w:rPr>
      </w:pPr>
      <w:r>
        <w:rPr>
          <w:rStyle w:val="Appelnotedebasdep"/>
        </w:rPr>
        <w:footnoteRef/>
      </w:r>
      <w:r>
        <w:t xml:space="preserve"> </w:t>
      </w:r>
      <w:proofErr w:type="spellStart"/>
      <w:r w:rsidRPr="00FA4972">
        <w:rPr>
          <w:rFonts w:cstheme="minorHAnsi"/>
          <w:color w:val="000000" w:themeColor="text1"/>
          <w:sz w:val="20"/>
          <w:szCs w:val="20"/>
        </w:rPr>
        <w:t>Bougras</w:t>
      </w:r>
      <w:proofErr w:type="spellEnd"/>
      <w:r w:rsidRPr="00FA4972">
        <w:rPr>
          <w:rFonts w:cstheme="minorHAnsi"/>
          <w:color w:val="000000" w:themeColor="text1"/>
          <w:sz w:val="20"/>
          <w:szCs w:val="20"/>
        </w:rPr>
        <w:t xml:space="preserve"> L., </w:t>
      </w:r>
      <w:proofErr w:type="spellStart"/>
      <w:r w:rsidRPr="00FA4972">
        <w:rPr>
          <w:rFonts w:cstheme="minorHAnsi"/>
          <w:color w:val="000000" w:themeColor="text1"/>
          <w:sz w:val="20"/>
          <w:szCs w:val="20"/>
        </w:rPr>
        <w:t>Montargot</w:t>
      </w:r>
      <w:proofErr w:type="spellEnd"/>
      <w:r w:rsidRPr="00FA4972">
        <w:rPr>
          <w:rFonts w:cstheme="minorHAnsi"/>
          <w:color w:val="000000" w:themeColor="text1"/>
          <w:sz w:val="20"/>
          <w:szCs w:val="20"/>
        </w:rPr>
        <w:t xml:space="preserve"> N. (2022), « Quelles sont les attentes des voyageurs concernant la démarche environnementale des meublés de tourisme ?, Excelia. Disponible en ligne : </w:t>
      </w:r>
      <w:hyperlink r:id="rId1" w:history="1">
        <w:r w:rsidRPr="00FA4972">
          <w:rPr>
            <w:rStyle w:val="Lienhypertexte"/>
            <w:rFonts w:cstheme="minorHAnsi"/>
            <w:sz w:val="20"/>
            <w:szCs w:val="20"/>
          </w:rPr>
          <w:t>https://www.excelia-group.fr/a-propos-dexcelia/news-room/actualites/quelles-sont-les-attentes-des-voyageurs-concernant-la</w:t>
        </w:r>
      </w:hyperlink>
      <w:r w:rsidRPr="00FA4972">
        <w:rPr>
          <w:rFonts w:cstheme="minorHAnsi"/>
          <w:color w:val="000000" w:themeColor="text1"/>
          <w:sz w:val="20"/>
          <w:szCs w:val="20"/>
        </w:rPr>
        <w:t xml:space="preserve"> (consulté le 30 avril 2022). </w:t>
      </w:r>
    </w:p>
    <w:p w14:paraId="40908369" w14:textId="588BC414" w:rsidR="00FA4972" w:rsidRDefault="00FA4972">
      <w:pPr>
        <w:pStyle w:val="Notedebasdepage"/>
      </w:pPr>
    </w:p>
  </w:footnote>
  <w:footnote w:id="3">
    <w:p w14:paraId="40F78608" w14:textId="56319B76" w:rsidR="00D73D55" w:rsidRPr="00D7390E" w:rsidRDefault="00D73D55">
      <w:pPr>
        <w:pStyle w:val="Notedebasdepage"/>
      </w:pPr>
      <w:r>
        <w:rPr>
          <w:rStyle w:val="Appelnotedebasdep"/>
        </w:rPr>
        <w:footnoteRef/>
      </w:r>
      <w:r w:rsidRPr="00D73D55">
        <w:t xml:space="preserve"> </w:t>
      </w:r>
      <w:r>
        <w:t>« </w:t>
      </w:r>
      <w:r w:rsidRPr="00D73D55">
        <w:t>L'IA de Facebook n'est pas raciste, elle est biaisée</w:t>
      </w:r>
      <w:r>
        <w:t> »</w:t>
      </w:r>
      <w:r w:rsidR="00D7390E">
        <w:t xml:space="preserve">, Journal du Net (16/09/21) : </w:t>
      </w:r>
      <w:hyperlink r:id="rId2" w:history="1">
        <w:r w:rsidR="00D7390E" w:rsidRPr="00F24827">
          <w:rPr>
            <w:rStyle w:val="Lienhypertexte"/>
          </w:rPr>
          <w:t>https://www.journaldunet.com/solutions/dsi/1505377-l-ia-de-facebook-n-est-pas-raciste-elle-est-biaisee/</w:t>
        </w:r>
      </w:hyperlink>
      <w:r w:rsidR="00D7390E">
        <w:t xml:space="preserve"> (accédé le 30/04/22). </w:t>
      </w:r>
    </w:p>
  </w:footnote>
  <w:footnote w:id="4">
    <w:p w14:paraId="7AA4DCB3" w14:textId="77777777" w:rsidR="0048443C" w:rsidRPr="0048443C" w:rsidRDefault="0048443C" w:rsidP="0048443C">
      <w:pPr>
        <w:pStyle w:val="Notedebasdepage"/>
        <w:jc w:val="both"/>
        <w:rPr>
          <w:rFonts w:cstheme="minorHAnsi"/>
          <w:lang w:val="en-US"/>
        </w:rPr>
      </w:pPr>
      <w:r w:rsidRPr="0013211E">
        <w:rPr>
          <w:rStyle w:val="Appelnotedebasdep"/>
          <w:rFonts w:cstheme="minorHAnsi"/>
        </w:rPr>
        <w:footnoteRef/>
      </w:r>
      <w:r w:rsidRPr="0048443C">
        <w:rPr>
          <w:rFonts w:cstheme="minorHAnsi"/>
          <w:lang w:val="en-US"/>
        </w:rPr>
        <w:t xml:space="preserve"> Green House Gas Protocol : </w:t>
      </w:r>
      <w:hyperlink r:id="rId3" w:history="1">
        <w:r w:rsidRPr="0048443C">
          <w:rPr>
            <w:rStyle w:val="Lienhypertexte"/>
            <w:rFonts w:cstheme="minorHAnsi"/>
            <w:lang w:val="en-US"/>
          </w:rPr>
          <w:t>https://ghgprotocol.org/</w:t>
        </w:r>
      </w:hyperlink>
      <w:r w:rsidRPr="0048443C">
        <w:rPr>
          <w:rFonts w:cstheme="minorHAnsi"/>
          <w:lang w:val="en-US"/>
        </w:rPr>
        <w:t xml:space="preserve"> </w:t>
      </w:r>
    </w:p>
  </w:footnote>
  <w:footnote w:id="5">
    <w:p w14:paraId="4D702199" w14:textId="4A9DD966" w:rsidR="00101CE1" w:rsidRDefault="00101CE1">
      <w:pPr>
        <w:pStyle w:val="Notedebasdepage"/>
      </w:pPr>
      <w:r>
        <w:rPr>
          <w:rStyle w:val="Appelnotedebasdep"/>
        </w:rPr>
        <w:footnoteRef/>
      </w:r>
      <w:r>
        <w:t xml:space="preserve"> </w:t>
      </w:r>
      <w:proofErr w:type="spellStart"/>
      <w:r>
        <w:t>Decentralized</w:t>
      </w:r>
      <w:proofErr w:type="spellEnd"/>
      <w:r>
        <w:t xml:space="preserve"> Finance.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C855" w14:textId="77777777" w:rsidR="00555244" w:rsidRDefault="00555244">
    <w:pPr>
      <w:pStyle w:val="En-tte"/>
    </w:pPr>
    <w:r>
      <w:rPr>
        <w:noProof/>
      </w:rPr>
      <w:drawing>
        <wp:anchor distT="0" distB="0" distL="114300" distR="114300" simplePos="0" relativeHeight="251658240" behindDoc="1" locked="0" layoutInCell="1" allowOverlap="1" wp14:anchorId="398F8C41" wp14:editId="53045F39">
          <wp:simplePos x="0" y="0"/>
          <wp:positionH relativeFrom="page">
            <wp:align>right</wp:align>
          </wp:positionH>
          <wp:positionV relativeFrom="paragraph">
            <wp:posOffset>-430530</wp:posOffset>
          </wp:positionV>
          <wp:extent cx="7772400" cy="2590800"/>
          <wp:effectExtent l="0" t="0" r="0" b="0"/>
          <wp:wrapTight wrapText="bothSides">
            <wp:wrapPolygon edited="0">
              <wp:start x="0" y="0"/>
              <wp:lineTo x="0" y="21441"/>
              <wp:lineTo x="21547" y="21441"/>
              <wp:lineTo x="2154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ête dépôt final RIUESS.png"/>
                  <pic:cNvPicPr/>
                </pic:nvPicPr>
                <pic:blipFill>
                  <a:blip r:embed="rId1">
                    <a:extLst>
                      <a:ext uri="{28A0092B-C50C-407E-A947-70E740481C1C}">
                        <a14:useLocalDpi xmlns:a14="http://schemas.microsoft.com/office/drawing/2010/main" val="0"/>
                      </a:ext>
                    </a:extLst>
                  </a:blip>
                  <a:stretch>
                    <a:fillRect/>
                  </a:stretch>
                </pic:blipFill>
                <pic:spPr>
                  <a:xfrm>
                    <a:off x="0" y="0"/>
                    <a:ext cx="7772400" cy="25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44CA"/>
    <w:multiLevelType w:val="hybridMultilevel"/>
    <w:tmpl w:val="7A603AEE"/>
    <w:lvl w:ilvl="0" w:tplc="2214D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9067A"/>
    <w:multiLevelType w:val="hybridMultilevel"/>
    <w:tmpl w:val="3A1CC9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382D7C"/>
    <w:multiLevelType w:val="hybridMultilevel"/>
    <w:tmpl w:val="42AC41FE"/>
    <w:lvl w:ilvl="0" w:tplc="80B8956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943F6"/>
    <w:multiLevelType w:val="hybridMultilevel"/>
    <w:tmpl w:val="FC6076FA"/>
    <w:lvl w:ilvl="0" w:tplc="F20087BE">
      <w:start w:val="3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87880"/>
    <w:multiLevelType w:val="hybridMultilevel"/>
    <w:tmpl w:val="2E280C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57628921">
    <w:abstractNumId w:val="4"/>
  </w:num>
  <w:num w:numId="2" w16cid:durableId="185947414">
    <w:abstractNumId w:val="1"/>
  </w:num>
  <w:num w:numId="3" w16cid:durableId="1412510535">
    <w:abstractNumId w:val="3"/>
  </w:num>
  <w:num w:numId="4" w16cid:durableId="612246310">
    <w:abstractNumId w:val="0"/>
  </w:num>
  <w:num w:numId="5" w16cid:durableId="2115441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44"/>
    <w:rsid w:val="00020724"/>
    <w:rsid w:val="00025F18"/>
    <w:rsid w:val="00040707"/>
    <w:rsid w:val="00055357"/>
    <w:rsid w:val="00057AAA"/>
    <w:rsid w:val="00080D7F"/>
    <w:rsid w:val="00087F8E"/>
    <w:rsid w:val="000D10F6"/>
    <w:rsid w:val="000D1AD2"/>
    <w:rsid w:val="000D27D6"/>
    <w:rsid w:val="000D6369"/>
    <w:rsid w:val="000D73F3"/>
    <w:rsid w:val="00101CE1"/>
    <w:rsid w:val="00111384"/>
    <w:rsid w:val="001210C8"/>
    <w:rsid w:val="00131483"/>
    <w:rsid w:val="00140D67"/>
    <w:rsid w:val="00152662"/>
    <w:rsid w:val="00171B64"/>
    <w:rsid w:val="0018209A"/>
    <w:rsid w:val="00183DAC"/>
    <w:rsid w:val="00183FD1"/>
    <w:rsid w:val="001A2943"/>
    <w:rsid w:val="001A3351"/>
    <w:rsid w:val="001D6F4A"/>
    <w:rsid w:val="001E628C"/>
    <w:rsid w:val="001F32BB"/>
    <w:rsid w:val="00254B33"/>
    <w:rsid w:val="0029523B"/>
    <w:rsid w:val="002A1DDC"/>
    <w:rsid w:val="002B0BA4"/>
    <w:rsid w:val="002C23FF"/>
    <w:rsid w:val="0030110E"/>
    <w:rsid w:val="003269BF"/>
    <w:rsid w:val="00331751"/>
    <w:rsid w:val="00333D98"/>
    <w:rsid w:val="00335437"/>
    <w:rsid w:val="003377D0"/>
    <w:rsid w:val="003614F5"/>
    <w:rsid w:val="003678F9"/>
    <w:rsid w:val="0038777F"/>
    <w:rsid w:val="0038797D"/>
    <w:rsid w:val="00395661"/>
    <w:rsid w:val="003E1184"/>
    <w:rsid w:val="00442AB2"/>
    <w:rsid w:val="00442B0A"/>
    <w:rsid w:val="004646EF"/>
    <w:rsid w:val="0047650B"/>
    <w:rsid w:val="0048197C"/>
    <w:rsid w:val="0048443C"/>
    <w:rsid w:val="00490228"/>
    <w:rsid w:val="004A5DB6"/>
    <w:rsid w:val="004A7887"/>
    <w:rsid w:val="004C45A0"/>
    <w:rsid w:val="004D0874"/>
    <w:rsid w:val="004D177A"/>
    <w:rsid w:val="004D5AAD"/>
    <w:rsid w:val="004E5858"/>
    <w:rsid w:val="00502757"/>
    <w:rsid w:val="00511330"/>
    <w:rsid w:val="00536C13"/>
    <w:rsid w:val="00540FDC"/>
    <w:rsid w:val="00541506"/>
    <w:rsid w:val="00555244"/>
    <w:rsid w:val="00560348"/>
    <w:rsid w:val="00572E24"/>
    <w:rsid w:val="005811AD"/>
    <w:rsid w:val="00592CAC"/>
    <w:rsid w:val="005A5D9A"/>
    <w:rsid w:val="005B7432"/>
    <w:rsid w:val="005F21FE"/>
    <w:rsid w:val="00605499"/>
    <w:rsid w:val="006331D6"/>
    <w:rsid w:val="00647278"/>
    <w:rsid w:val="0065449C"/>
    <w:rsid w:val="00657C89"/>
    <w:rsid w:val="0067360E"/>
    <w:rsid w:val="00675EF9"/>
    <w:rsid w:val="00692445"/>
    <w:rsid w:val="006A09F5"/>
    <w:rsid w:val="006A4EE4"/>
    <w:rsid w:val="006A5548"/>
    <w:rsid w:val="006A62D7"/>
    <w:rsid w:val="006D5289"/>
    <w:rsid w:val="006D70E8"/>
    <w:rsid w:val="007328B1"/>
    <w:rsid w:val="0073748F"/>
    <w:rsid w:val="007412F1"/>
    <w:rsid w:val="0075411C"/>
    <w:rsid w:val="00772C9B"/>
    <w:rsid w:val="00781643"/>
    <w:rsid w:val="007D78C4"/>
    <w:rsid w:val="008218DD"/>
    <w:rsid w:val="008228E9"/>
    <w:rsid w:val="00860121"/>
    <w:rsid w:val="0087459F"/>
    <w:rsid w:val="008856AE"/>
    <w:rsid w:val="008A6AEF"/>
    <w:rsid w:val="008B2F14"/>
    <w:rsid w:val="008C4D0D"/>
    <w:rsid w:val="009265E5"/>
    <w:rsid w:val="00951E1E"/>
    <w:rsid w:val="00964B3F"/>
    <w:rsid w:val="00965372"/>
    <w:rsid w:val="009816BE"/>
    <w:rsid w:val="00987658"/>
    <w:rsid w:val="009C4B12"/>
    <w:rsid w:val="009E227D"/>
    <w:rsid w:val="009E55C6"/>
    <w:rsid w:val="00A04D8E"/>
    <w:rsid w:val="00A05C69"/>
    <w:rsid w:val="00A07247"/>
    <w:rsid w:val="00A10485"/>
    <w:rsid w:val="00A130DA"/>
    <w:rsid w:val="00A156B6"/>
    <w:rsid w:val="00A17FB1"/>
    <w:rsid w:val="00A41C22"/>
    <w:rsid w:val="00A6245F"/>
    <w:rsid w:val="00A95271"/>
    <w:rsid w:val="00A96FE0"/>
    <w:rsid w:val="00AB363A"/>
    <w:rsid w:val="00AC47C3"/>
    <w:rsid w:val="00AD18C1"/>
    <w:rsid w:val="00B15F83"/>
    <w:rsid w:val="00B17D63"/>
    <w:rsid w:val="00B35E84"/>
    <w:rsid w:val="00B53143"/>
    <w:rsid w:val="00B624C8"/>
    <w:rsid w:val="00B70825"/>
    <w:rsid w:val="00B9038E"/>
    <w:rsid w:val="00B94213"/>
    <w:rsid w:val="00BA4F47"/>
    <w:rsid w:val="00BF0E5D"/>
    <w:rsid w:val="00BF77BE"/>
    <w:rsid w:val="00C5205C"/>
    <w:rsid w:val="00C609F7"/>
    <w:rsid w:val="00C6235E"/>
    <w:rsid w:val="00C82BA6"/>
    <w:rsid w:val="00C87911"/>
    <w:rsid w:val="00CB0937"/>
    <w:rsid w:val="00CE0B7F"/>
    <w:rsid w:val="00D15EDC"/>
    <w:rsid w:val="00D268C4"/>
    <w:rsid w:val="00D3170B"/>
    <w:rsid w:val="00D44DCB"/>
    <w:rsid w:val="00D7390E"/>
    <w:rsid w:val="00D73D55"/>
    <w:rsid w:val="00D850E8"/>
    <w:rsid w:val="00D87BD7"/>
    <w:rsid w:val="00D97D8A"/>
    <w:rsid w:val="00DA1629"/>
    <w:rsid w:val="00DC4A5F"/>
    <w:rsid w:val="00DD2340"/>
    <w:rsid w:val="00DE7AC1"/>
    <w:rsid w:val="00E16988"/>
    <w:rsid w:val="00E23C53"/>
    <w:rsid w:val="00E35ED0"/>
    <w:rsid w:val="00E44128"/>
    <w:rsid w:val="00E63A7F"/>
    <w:rsid w:val="00E72F94"/>
    <w:rsid w:val="00E95217"/>
    <w:rsid w:val="00EA14AB"/>
    <w:rsid w:val="00EB5361"/>
    <w:rsid w:val="00EB7B50"/>
    <w:rsid w:val="00EC1A7A"/>
    <w:rsid w:val="00EC5F25"/>
    <w:rsid w:val="00ED3A7D"/>
    <w:rsid w:val="00EE10D7"/>
    <w:rsid w:val="00EE15F9"/>
    <w:rsid w:val="00F12A3A"/>
    <w:rsid w:val="00F36132"/>
    <w:rsid w:val="00F3716D"/>
    <w:rsid w:val="00F42B9C"/>
    <w:rsid w:val="00F5352C"/>
    <w:rsid w:val="00F82CC3"/>
    <w:rsid w:val="00FA38D1"/>
    <w:rsid w:val="00FA4972"/>
    <w:rsid w:val="00FB372F"/>
    <w:rsid w:val="00FB5EBB"/>
    <w:rsid w:val="00FC6EFC"/>
    <w:rsid w:val="00FD1CAF"/>
    <w:rsid w:val="00FD24CD"/>
    <w:rsid w:val="00FE1A9B"/>
    <w:rsid w:val="00FF3A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D82879"/>
  <w15:chartTrackingRefBased/>
  <w15:docId w15:val="{BE56223C-D168-4A64-8196-AA6652B8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DAC"/>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55244"/>
    <w:pPr>
      <w:tabs>
        <w:tab w:val="center" w:pos="4536"/>
        <w:tab w:val="right" w:pos="9072"/>
      </w:tabs>
      <w:spacing w:after="0" w:line="240" w:lineRule="auto"/>
    </w:pPr>
  </w:style>
  <w:style w:type="character" w:customStyle="1" w:styleId="En-tteCar">
    <w:name w:val="En-tête Car"/>
    <w:basedOn w:val="Policepardfaut"/>
    <w:link w:val="En-tte"/>
    <w:uiPriority w:val="99"/>
    <w:rsid w:val="00555244"/>
  </w:style>
  <w:style w:type="paragraph" w:styleId="Pieddepage">
    <w:name w:val="footer"/>
    <w:basedOn w:val="Normal"/>
    <w:link w:val="PieddepageCar"/>
    <w:uiPriority w:val="99"/>
    <w:unhideWhenUsed/>
    <w:rsid w:val="005552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5244"/>
  </w:style>
  <w:style w:type="paragraph" w:styleId="Sansinterligne">
    <w:name w:val="No Spacing"/>
    <w:uiPriority w:val="1"/>
    <w:qFormat/>
    <w:rsid w:val="001E628C"/>
    <w:pPr>
      <w:spacing w:after="0" w:line="240" w:lineRule="auto"/>
    </w:pPr>
  </w:style>
  <w:style w:type="paragraph" w:styleId="Paragraphedeliste">
    <w:name w:val="List Paragraph"/>
    <w:basedOn w:val="Normal"/>
    <w:uiPriority w:val="34"/>
    <w:qFormat/>
    <w:rsid w:val="001E628C"/>
    <w:pPr>
      <w:ind w:left="720"/>
      <w:contextualSpacing/>
    </w:pPr>
  </w:style>
  <w:style w:type="paragraph" w:styleId="Titre">
    <w:name w:val="Title"/>
    <w:basedOn w:val="Normal"/>
    <w:next w:val="Normal"/>
    <w:link w:val="TitreCar"/>
    <w:uiPriority w:val="10"/>
    <w:qFormat/>
    <w:rsid w:val="001E628C"/>
    <w:pPr>
      <w:jc w:val="center"/>
    </w:pPr>
    <w:rPr>
      <w:sz w:val="48"/>
      <w:szCs w:val="48"/>
    </w:rPr>
  </w:style>
  <w:style w:type="character" w:customStyle="1" w:styleId="TitreCar">
    <w:name w:val="Titre Car"/>
    <w:basedOn w:val="Policepardfaut"/>
    <w:link w:val="Titre"/>
    <w:uiPriority w:val="10"/>
    <w:rsid w:val="001E628C"/>
    <w:rPr>
      <w:sz w:val="48"/>
      <w:szCs w:val="48"/>
    </w:rPr>
  </w:style>
  <w:style w:type="paragraph" w:styleId="Sous-titre">
    <w:name w:val="Subtitle"/>
    <w:basedOn w:val="Normal"/>
    <w:next w:val="Normal"/>
    <w:link w:val="Sous-titreCar"/>
    <w:uiPriority w:val="11"/>
    <w:qFormat/>
    <w:rsid w:val="001E628C"/>
    <w:pPr>
      <w:jc w:val="center"/>
    </w:pPr>
    <w:rPr>
      <w:sz w:val="40"/>
      <w:szCs w:val="40"/>
    </w:rPr>
  </w:style>
  <w:style w:type="character" w:customStyle="1" w:styleId="Sous-titreCar">
    <w:name w:val="Sous-titre Car"/>
    <w:basedOn w:val="Policepardfaut"/>
    <w:link w:val="Sous-titre"/>
    <w:uiPriority w:val="11"/>
    <w:rsid w:val="001E628C"/>
    <w:rPr>
      <w:sz w:val="40"/>
      <w:szCs w:val="40"/>
    </w:rPr>
  </w:style>
  <w:style w:type="paragraph" w:styleId="Notedebasdepage">
    <w:name w:val="footnote text"/>
    <w:basedOn w:val="Normal"/>
    <w:link w:val="NotedebasdepageCar"/>
    <w:uiPriority w:val="99"/>
    <w:semiHidden/>
    <w:unhideWhenUsed/>
    <w:rsid w:val="008856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856AE"/>
    <w:rPr>
      <w:sz w:val="20"/>
      <w:szCs w:val="20"/>
    </w:rPr>
  </w:style>
  <w:style w:type="character" w:styleId="Appelnotedebasdep">
    <w:name w:val="footnote reference"/>
    <w:basedOn w:val="Policepardfaut"/>
    <w:uiPriority w:val="99"/>
    <w:semiHidden/>
    <w:unhideWhenUsed/>
    <w:rsid w:val="008856AE"/>
    <w:rPr>
      <w:vertAlign w:val="superscript"/>
    </w:rPr>
  </w:style>
  <w:style w:type="character" w:styleId="Lienhypertexte">
    <w:name w:val="Hyperlink"/>
    <w:basedOn w:val="Policepardfaut"/>
    <w:uiPriority w:val="99"/>
    <w:unhideWhenUsed/>
    <w:rsid w:val="001A3351"/>
    <w:rPr>
      <w:color w:val="0563C1" w:themeColor="hyperlink"/>
      <w:u w:val="single"/>
    </w:rPr>
  </w:style>
  <w:style w:type="character" w:customStyle="1" w:styleId="fontstyle01">
    <w:name w:val="fontstyle01"/>
    <w:basedOn w:val="Policepardfaut"/>
    <w:rsid w:val="00AD18C1"/>
    <w:rPr>
      <w:rFonts w:ascii="CIDFont+F1" w:hAnsi="CIDFont+F1" w:hint="default"/>
      <w:b w:val="0"/>
      <w:bCs w:val="0"/>
      <w:i w:val="0"/>
      <w:iCs w:val="0"/>
      <w:color w:val="000000"/>
      <w:sz w:val="24"/>
      <w:szCs w:val="24"/>
    </w:rPr>
  </w:style>
  <w:style w:type="character" w:styleId="Lienhypertextesuivivisit">
    <w:name w:val="FollowedHyperlink"/>
    <w:basedOn w:val="Policepardfaut"/>
    <w:uiPriority w:val="99"/>
    <w:semiHidden/>
    <w:unhideWhenUsed/>
    <w:rsid w:val="006A5548"/>
    <w:rPr>
      <w:color w:val="954F72" w:themeColor="followedHyperlink"/>
      <w:u w:val="single"/>
    </w:rPr>
  </w:style>
  <w:style w:type="character" w:styleId="Mentionnonrsolue">
    <w:name w:val="Unresolved Mention"/>
    <w:basedOn w:val="Policepardfaut"/>
    <w:uiPriority w:val="99"/>
    <w:semiHidden/>
    <w:unhideWhenUsed/>
    <w:rsid w:val="00183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ghgprotocol.org/" TargetMode="External"/><Relationship Id="rId2" Type="http://schemas.openxmlformats.org/officeDocument/2006/relationships/hyperlink" Target="https://www.journaldunet.com/solutions/dsi/1505377-l-ia-de-facebook-n-est-pas-raciste-elle-est-biaisee/" TargetMode="External"/><Relationship Id="rId1" Type="http://schemas.openxmlformats.org/officeDocument/2006/relationships/hyperlink" Target="https://www.excelia-group.fr/a-propos-dexcelia/news-room/actualites/quelles-sont-les-attentes-des-voyageurs-concernant-l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7829C-6B76-4C5B-8E6B-F8E96AE72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3901</Words>
  <Characters>22237</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
    </vt:vector>
  </TitlesOfParts>
  <Company>SciencesPoBordeaux</Company>
  <LinksUpToDate>false</LinksUpToDate>
  <CharactersWithSpaces>26086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Denis</dc:creator>
  <cp:keywords/>
  <dc:description/>
  <cp:lastModifiedBy>BEAL Luc</cp:lastModifiedBy>
  <cp:revision>160</cp:revision>
  <dcterms:created xsi:type="dcterms:W3CDTF">2022-05-01T14:00:00Z</dcterms:created>
  <dcterms:modified xsi:type="dcterms:W3CDTF">2022-05-01T16:47:00Z</dcterms:modified>
</cp:coreProperties>
</file>