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012B" w14:textId="48145354" w:rsidR="0048197C" w:rsidRDefault="00713EDD" w:rsidP="001E628C">
      <w:pPr>
        <w:pStyle w:val="Titre"/>
      </w:pPr>
      <w:r>
        <w:t xml:space="preserve">Transitions et gouvernance </w:t>
      </w:r>
    </w:p>
    <w:p w14:paraId="4A0B90EF" w14:textId="72968D50" w:rsidR="001E628C" w:rsidRPr="001E628C" w:rsidRDefault="00CA71DA" w:rsidP="001E628C">
      <w:pPr>
        <w:pStyle w:val="Sous-titre"/>
      </w:pPr>
      <w:r>
        <w:t xml:space="preserve">Le logement accompagné, un outil en partage </w:t>
      </w:r>
      <w:r w:rsidR="00933C68">
        <w:t>…</w:t>
      </w:r>
    </w:p>
    <w:p w14:paraId="38C3F126" w14:textId="77777777" w:rsidR="001E628C" w:rsidRPr="001E628C" w:rsidRDefault="001E628C" w:rsidP="001E628C">
      <w:pPr>
        <w:jc w:val="center"/>
        <w:rPr>
          <w:sz w:val="48"/>
          <w:szCs w:val="48"/>
        </w:rPr>
      </w:pPr>
    </w:p>
    <w:p w14:paraId="50070DDA" w14:textId="1B9494F8" w:rsidR="001E628C" w:rsidRDefault="002B3632" w:rsidP="0048197C">
      <w:pPr>
        <w:pBdr>
          <w:top w:val="single" w:sz="4" w:space="1" w:color="auto"/>
          <w:left w:val="single" w:sz="4" w:space="4" w:color="auto"/>
          <w:bottom w:val="single" w:sz="4" w:space="1" w:color="auto"/>
          <w:right w:val="single" w:sz="4" w:space="4" w:color="auto"/>
        </w:pBdr>
      </w:pPr>
      <w:r>
        <w:t>EDDAOUI</w:t>
      </w:r>
      <w:r w:rsidR="0048197C">
        <w:t xml:space="preserve">, </w:t>
      </w:r>
      <w:r>
        <w:t>Abdel</w:t>
      </w:r>
      <w:r w:rsidR="0048197C">
        <w:t xml:space="preserve">, </w:t>
      </w:r>
      <w:r w:rsidR="00A836B5">
        <w:t xml:space="preserve">directeur général, </w:t>
      </w:r>
      <w:r>
        <w:t>Jeunesse Habitat Solidaire</w:t>
      </w:r>
      <w:r w:rsidR="001E628C">
        <w:t xml:space="preserve"> </w:t>
      </w:r>
      <w:r>
        <w:t>(adhérent UNAFO</w:t>
      </w:r>
      <w:r w:rsidR="00A836B5">
        <w:t>, Union professionnelle du logement accompagné</w:t>
      </w:r>
      <w:r>
        <w:t>)</w:t>
      </w:r>
    </w:p>
    <w:p w14:paraId="39AB563D" w14:textId="2E23A312" w:rsidR="0048197C" w:rsidRDefault="002B3632" w:rsidP="0048197C">
      <w:pPr>
        <w:pBdr>
          <w:top w:val="single" w:sz="4" w:space="1" w:color="auto"/>
          <w:left w:val="single" w:sz="4" w:space="4" w:color="auto"/>
          <w:bottom w:val="single" w:sz="4" w:space="1" w:color="auto"/>
          <w:right w:val="single" w:sz="4" w:space="4" w:color="auto"/>
        </w:pBdr>
      </w:pPr>
      <w:r>
        <w:t>GRESLARD NEDELEC Denise</w:t>
      </w:r>
      <w:r w:rsidR="00A836B5">
        <w:t>, administratrice et vice-présidente</w:t>
      </w:r>
      <w:bookmarkStart w:id="0" w:name="_GoBack"/>
      <w:bookmarkEnd w:id="0"/>
      <w:r w:rsidR="00A836B5">
        <w:t xml:space="preserve"> de Jeunesse Habitat Solidaire</w:t>
      </w:r>
    </w:p>
    <w:p w14:paraId="7D18272A" w14:textId="77777777" w:rsidR="0048197C" w:rsidRPr="001E628C" w:rsidRDefault="0048197C" w:rsidP="0048197C">
      <w:pPr>
        <w:rPr>
          <w:sz w:val="28"/>
          <w:szCs w:val="28"/>
          <w:u w:val="single"/>
        </w:rPr>
      </w:pPr>
      <w:r w:rsidRPr="001E628C">
        <w:rPr>
          <w:sz w:val="28"/>
          <w:szCs w:val="28"/>
          <w:u w:val="single"/>
        </w:rPr>
        <w:t>Résumé</w:t>
      </w:r>
      <w:r w:rsidR="001E628C">
        <w:rPr>
          <w:sz w:val="28"/>
          <w:szCs w:val="28"/>
          <w:u w:val="single"/>
        </w:rPr>
        <w:t> :</w:t>
      </w:r>
      <w:r w:rsidRPr="001E628C">
        <w:rPr>
          <w:sz w:val="28"/>
          <w:szCs w:val="28"/>
          <w:u w:val="single"/>
        </w:rPr>
        <w:t xml:space="preserve"> </w:t>
      </w:r>
    </w:p>
    <w:p w14:paraId="3AABBF9C" w14:textId="73A43C48" w:rsidR="009101FB" w:rsidRPr="00713EDD" w:rsidRDefault="009101FB" w:rsidP="00713EDD">
      <w:pPr>
        <w:jc w:val="both"/>
        <w:rPr>
          <w:rFonts w:cstheme="minorHAnsi"/>
          <w:sz w:val="24"/>
          <w:szCs w:val="24"/>
        </w:rPr>
      </w:pPr>
      <w:r w:rsidRPr="00713EDD">
        <w:rPr>
          <w:rFonts w:cstheme="minorHAnsi"/>
          <w:sz w:val="24"/>
          <w:szCs w:val="24"/>
        </w:rPr>
        <w:t xml:space="preserve">Le champ d’activité du logement accompagné est marqué par la présence d’un nombre conséquent d’acteurs – Etat, collectivités territoriales, bailleurs sociaux, bénévoles, </w:t>
      </w:r>
      <w:proofErr w:type="spellStart"/>
      <w:proofErr w:type="gramStart"/>
      <w:r w:rsidRPr="00713EDD">
        <w:rPr>
          <w:rFonts w:cstheme="minorHAnsi"/>
          <w:sz w:val="24"/>
          <w:szCs w:val="24"/>
        </w:rPr>
        <w:t>administrateur.trice</w:t>
      </w:r>
      <w:proofErr w:type="gramEnd"/>
      <w:r w:rsidRPr="00713EDD">
        <w:rPr>
          <w:rFonts w:cstheme="minorHAnsi"/>
          <w:sz w:val="24"/>
          <w:szCs w:val="24"/>
        </w:rPr>
        <w:t>.s</w:t>
      </w:r>
      <w:proofErr w:type="spellEnd"/>
      <w:r w:rsidRPr="00713EDD">
        <w:rPr>
          <w:rFonts w:cstheme="minorHAnsi"/>
          <w:sz w:val="24"/>
          <w:szCs w:val="24"/>
        </w:rPr>
        <w:t xml:space="preserve">, </w:t>
      </w:r>
      <w:proofErr w:type="spellStart"/>
      <w:r w:rsidRPr="00713EDD">
        <w:rPr>
          <w:rFonts w:cstheme="minorHAnsi"/>
          <w:sz w:val="24"/>
          <w:szCs w:val="24"/>
        </w:rPr>
        <w:t>résident.e.s</w:t>
      </w:r>
      <w:proofErr w:type="spellEnd"/>
      <w:r w:rsidRPr="00713EDD">
        <w:rPr>
          <w:rFonts w:cstheme="minorHAnsi"/>
          <w:sz w:val="24"/>
          <w:szCs w:val="24"/>
        </w:rPr>
        <w:t>-usagers …</w:t>
      </w:r>
    </w:p>
    <w:p w14:paraId="15A74F3C" w14:textId="5A43AEE1" w:rsidR="0048197C" w:rsidRPr="00713EDD" w:rsidRDefault="009101FB" w:rsidP="00713EDD">
      <w:pPr>
        <w:jc w:val="both"/>
        <w:rPr>
          <w:rFonts w:cstheme="minorHAnsi"/>
        </w:rPr>
      </w:pPr>
      <w:r w:rsidRPr="00713EDD">
        <w:rPr>
          <w:rFonts w:cstheme="minorHAnsi"/>
          <w:sz w:val="24"/>
          <w:szCs w:val="24"/>
        </w:rPr>
        <w:t xml:space="preserve">D’un </w:t>
      </w:r>
      <w:r w:rsidR="004378CB">
        <w:rPr>
          <w:rFonts w:cstheme="minorHAnsi"/>
          <w:sz w:val="24"/>
          <w:szCs w:val="24"/>
        </w:rPr>
        <w:t>environnement</w:t>
      </w:r>
      <w:r w:rsidRPr="00713EDD">
        <w:rPr>
          <w:rFonts w:cstheme="minorHAnsi"/>
          <w:sz w:val="24"/>
          <w:szCs w:val="24"/>
        </w:rPr>
        <w:t xml:space="preserve"> multipartenaire à la mise en œuvre d’une gouvernance multi-partenariale</w:t>
      </w:r>
      <w:r w:rsidR="00713EDD" w:rsidRPr="00713EDD">
        <w:rPr>
          <w:rFonts w:cstheme="minorHAnsi"/>
        </w:rPr>
        <w:t xml:space="preserve">, </w:t>
      </w:r>
      <w:r w:rsidR="00713EDD" w:rsidRPr="004378CB">
        <w:rPr>
          <w:rFonts w:cstheme="minorHAnsi"/>
          <w:sz w:val="24"/>
          <w:szCs w:val="24"/>
        </w:rPr>
        <w:t xml:space="preserve">un enjeu fort pour lequel les valeurs et principes de l’ESS permette </w:t>
      </w:r>
      <w:r w:rsidR="00713EDD" w:rsidRPr="00713EDD">
        <w:rPr>
          <w:rFonts w:cstheme="minorHAnsi"/>
          <w:sz w:val="24"/>
          <w:szCs w:val="24"/>
        </w:rPr>
        <w:t>d’ouvrir au</w:t>
      </w:r>
      <w:r w:rsidRPr="00713EDD">
        <w:rPr>
          <w:rFonts w:cstheme="minorHAnsi"/>
          <w:sz w:val="24"/>
          <w:szCs w:val="24"/>
        </w:rPr>
        <w:t xml:space="preserve"> développement d’un écosystème non seulement favorable au développement de réponses adaptées aux besoins sociaux identifiés mais qui intègre aussi dans son approche la dimension humaine de notre organisation de travail</w:t>
      </w:r>
      <w:r w:rsidR="00713EDD" w:rsidRPr="00713EDD">
        <w:rPr>
          <w:rFonts w:cstheme="minorHAnsi"/>
          <w:sz w:val="24"/>
          <w:szCs w:val="24"/>
        </w:rPr>
        <w:t> : utilité sociale, coopération, gouvernance démocratique - théorie des parties prenantes …</w:t>
      </w:r>
    </w:p>
    <w:p w14:paraId="4E976A44" w14:textId="77777777" w:rsidR="0048197C" w:rsidRDefault="0048197C" w:rsidP="0048197C"/>
    <w:p w14:paraId="21D498C2" w14:textId="77777777" w:rsidR="0048197C" w:rsidRDefault="0048197C" w:rsidP="0048197C"/>
    <w:p w14:paraId="73C6251F" w14:textId="77777777" w:rsidR="00F51652" w:rsidRDefault="00F51652">
      <w:pPr>
        <w:rPr>
          <w:sz w:val="28"/>
          <w:szCs w:val="28"/>
        </w:rPr>
      </w:pPr>
      <w:r>
        <w:rPr>
          <w:sz w:val="28"/>
          <w:szCs w:val="28"/>
        </w:rPr>
        <w:br w:type="page"/>
      </w:r>
    </w:p>
    <w:p w14:paraId="73F50D16" w14:textId="5691ED5D" w:rsidR="0048197C" w:rsidRPr="001E628C" w:rsidRDefault="001E628C" w:rsidP="0048197C">
      <w:pPr>
        <w:rPr>
          <w:sz w:val="28"/>
          <w:szCs w:val="28"/>
        </w:rPr>
      </w:pPr>
      <w:r w:rsidRPr="001E628C">
        <w:rPr>
          <w:sz w:val="28"/>
          <w:szCs w:val="28"/>
        </w:rPr>
        <w:lastRenderedPageBreak/>
        <w:t>*</w:t>
      </w:r>
      <w:r w:rsidR="00F51652">
        <w:rPr>
          <w:sz w:val="28"/>
          <w:szCs w:val="28"/>
        </w:rPr>
        <w:t>Contribution Jeunesse Habitat Solidaire</w:t>
      </w:r>
      <w:r w:rsidRPr="001E628C">
        <w:rPr>
          <w:sz w:val="28"/>
          <w:szCs w:val="28"/>
        </w:rPr>
        <w:t>*</w:t>
      </w:r>
      <w:r w:rsidR="0048197C" w:rsidRPr="001E628C">
        <w:rPr>
          <w:sz w:val="28"/>
          <w:szCs w:val="28"/>
        </w:rPr>
        <w:t xml:space="preserve">  </w:t>
      </w:r>
    </w:p>
    <w:p w14:paraId="2C341B2B" w14:textId="77777777" w:rsidR="00F51652" w:rsidRDefault="00F51652" w:rsidP="00F51652">
      <w:pPr>
        <w:jc w:val="both"/>
        <w:rPr>
          <w:sz w:val="24"/>
          <w:szCs w:val="24"/>
        </w:rPr>
      </w:pPr>
      <w:r>
        <w:rPr>
          <w:sz w:val="24"/>
          <w:szCs w:val="24"/>
        </w:rPr>
        <w:t xml:space="preserve">Contribution de Jeunesse Habitat Solidaire, acteur associatif et de transformation sociale agissant dans le champ du logement accompagné en qualité de bailleur social. </w:t>
      </w:r>
    </w:p>
    <w:p w14:paraId="66031058" w14:textId="77777777" w:rsidR="00F51652" w:rsidRDefault="00F51652" w:rsidP="00F51652">
      <w:pPr>
        <w:jc w:val="both"/>
        <w:rPr>
          <w:sz w:val="24"/>
          <w:szCs w:val="24"/>
        </w:rPr>
      </w:pPr>
      <w:r>
        <w:rPr>
          <w:sz w:val="24"/>
          <w:szCs w:val="24"/>
        </w:rPr>
        <w:t xml:space="preserve">Nous gérons ce que nous appelions les foyers de jeunes travailleurs aujourd’hui désignés Habitat Jeunes. </w:t>
      </w:r>
    </w:p>
    <w:p w14:paraId="1E96E400" w14:textId="77777777" w:rsidR="00F51652" w:rsidRDefault="00F51652" w:rsidP="00F51652">
      <w:pPr>
        <w:jc w:val="both"/>
        <w:rPr>
          <w:sz w:val="24"/>
          <w:szCs w:val="24"/>
        </w:rPr>
      </w:pPr>
      <w:r>
        <w:rPr>
          <w:sz w:val="24"/>
          <w:szCs w:val="24"/>
        </w:rPr>
        <w:t>Nous avons pour mission de favoriser la socialisation des jeunes par l’habitat et par différentes formes d’action individuelle et/ou collective concernant la vie quotidienne, l’emploi, la mobilité, la formation, les loisirs, la culture …</w:t>
      </w:r>
    </w:p>
    <w:p w14:paraId="1DB59A49" w14:textId="77777777" w:rsidR="00F51652" w:rsidRDefault="00F51652" w:rsidP="00F51652">
      <w:pPr>
        <w:jc w:val="both"/>
        <w:rPr>
          <w:sz w:val="24"/>
          <w:szCs w:val="24"/>
        </w:rPr>
      </w:pPr>
      <w:r>
        <w:rPr>
          <w:sz w:val="24"/>
          <w:szCs w:val="24"/>
        </w:rPr>
        <w:t xml:space="preserve">L’une des fortes particularités de notre activité réside dans le fait que l’un des premiers supports au travail d’accompagnement que nous menons est la mise à disposition d’un logement à tarif/loyer modéré- nous parlons d’ailleurs de redevance qui au ¾ est couverte par l’aide personnalisée au logement. </w:t>
      </w:r>
    </w:p>
    <w:p w14:paraId="5AECA488" w14:textId="77777777" w:rsidR="00F51652" w:rsidRDefault="00F51652" w:rsidP="00F51652">
      <w:pPr>
        <w:jc w:val="both"/>
        <w:rPr>
          <w:sz w:val="24"/>
          <w:szCs w:val="24"/>
        </w:rPr>
      </w:pPr>
      <w:r>
        <w:rPr>
          <w:sz w:val="24"/>
          <w:szCs w:val="24"/>
        </w:rPr>
        <w:t xml:space="preserve">Sans hiérarchie, un élément distinctif moins visible mais tout aussi prégnant est que notre secteur d’activité relève d’une double réglementation : celle relative au code de la construction et de l’habitation et celles relatives aux établissements médico-sociaux. </w:t>
      </w:r>
    </w:p>
    <w:p w14:paraId="4370D038" w14:textId="77777777" w:rsidR="00F51652" w:rsidRDefault="00F51652" w:rsidP="00F51652">
      <w:pPr>
        <w:jc w:val="both"/>
        <w:rPr>
          <w:sz w:val="24"/>
          <w:szCs w:val="24"/>
        </w:rPr>
      </w:pPr>
      <w:r>
        <w:rPr>
          <w:sz w:val="24"/>
          <w:szCs w:val="24"/>
        </w:rPr>
        <w:t>Structure vivante de l’accompagnement social, nous constituons un point de convergence utile à nombre de politiques publiques – ce parce que nous offrons plus qu’un hébergement, plus qu’un toit :</w:t>
      </w:r>
    </w:p>
    <w:p w14:paraId="59F0D3E0" w14:textId="77777777" w:rsidR="00F51652" w:rsidRDefault="00F51652" w:rsidP="00F51652">
      <w:pPr>
        <w:pStyle w:val="Paragraphedeliste"/>
        <w:numPr>
          <w:ilvl w:val="0"/>
          <w:numId w:val="4"/>
        </w:numPr>
        <w:suppressAutoHyphens/>
        <w:spacing w:after="200" w:line="276" w:lineRule="auto"/>
        <w:jc w:val="both"/>
        <w:rPr>
          <w:sz w:val="24"/>
          <w:szCs w:val="24"/>
        </w:rPr>
      </w:pPr>
      <w:proofErr w:type="gramStart"/>
      <w:r w:rsidRPr="001B3F1B">
        <w:rPr>
          <w:sz w:val="24"/>
          <w:szCs w:val="24"/>
        </w:rPr>
        <w:t>politique</w:t>
      </w:r>
      <w:proofErr w:type="gramEnd"/>
      <w:r w:rsidRPr="001B3F1B">
        <w:rPr>
          <w:sz w:val="24"/>
          <w:szCs w:val="24"/>
        </w:rPr>
        <w:t xml:space="preserve"> publique du logement et politique locale de l’habitat en soulignant une présence de </w:t>
      </w:r>
      <w:proofErr w:type="spellStart"/>
      <w:r w:rsidRPr="001B3F1B">
        <w:rPr>
          <w:sz w:val="24"/>
          <w:szCs w:val="24"/>
        </w:rPr>
        <w:t>professionnel</w:t>
      </w:r>
      <w:r>
        <w:rPr>
          <w:sz w:val="24"/>
          <w:szCs w:val="24"/>
        </w:rPr>
        <w:t>.le.s</w:t>
      </w:r>
      <w:proofErr w:type="spellEnd"/>
      <w:r w:rsidRPr="001B3F1B">
        <w:rPr>
          <w:sz w:val="24"/>
          <w:szCs w:val="24"/>
        </w:rPr>
        <w:t xml:space="preserve"> de l</w:t>
      </w:r>
      <w:r w:rsidRPr="0004483A">
        <w:rPr>
          <w:sz w:val="24"/>
          <w:szCs w:val="24"/>
        </w:rPr>
        <w:t>’animation et de l’accompagnement social dans chacune des</w:t>
      </w:r>
      <w:r w:rsidRPr="001B3F1B">
        <w:rPr>
          <w:sz w:val="24"/>
          <w:szCs w:val="24"/>
        </w:rPr>
        <w:t xml:space="preserve"> résidences d’héberge</w:t>
      </w:r>
      <w:r w:rsidRPr="0004483A">
        <w:rPr>
          <w:sz w:val="24"/>
          <w:szCs w:val="24"/>
        </w:rPr>
        <w:t xml:space="preserve">ment </w:t>
      </w:r>
      <w:r>
        <w:rPr>
          <w:sz w:val="24"/>
          <w:szCs w:val="24"/>
        </w:rPr>
        <w:t>en gestion</w:t>
      </w:r>
    </w:p>
    <w:p w14:paraId="06FD28EC" w14:textId="77777777" w:rsidR="00F51652" w:rsidRPr="0004483A" w:rsidRDefault="00F51652" w:rsidP="00F51652">
      <w:pPr>
        <w:pStyle w:val="Paragraphedeliste"/>
        <w:numPr>
          <w:ilvl w:val="0"/>
          <w:numId w:val="4"/>
        </w:numPr>
        <w:suppressAutoHyphens/>
        <w:spacing w:after="200" w:line="276" w:lineRule="auto"/>
        <w:jc w:val="both"/>
        <w:rPr>
          <w:sz w:val="24"/>
          <w:szCs w:val="24"/>
        </w:rPr>
      </w:pPr>
      <w:proofErr w:type="gramStart"/>
      <w:r w:rsidRPr="001B3F1B">
        <w:rPr>
          <w:sz w:val="24"/>
          <w:szCs w:val="24"/>
        </w:rPr>
        <w:t>articulation</w:t>
      </w:r>
      <w:proofErr w:type="gramEnd"/>
      <w:r w:rsidRPr="001B3F1B">
        <w:rPr>
          <w:sz w:val="24"/>
          <w:szCs w:val="24"/>
        </w:rPr>
        <w:t xml:space="preserve"> avec les politiques sociales visant à corriger les inégalités de revenus et à lutter contre la pauvreté </w:t>
      </w:r>
    </w:p>
    <w:p w14:paraId="39179278" w14:textId="77777777" w:rsidR="00F51652" w:rsidRDefault="00F51652" w:rsidP="00F51652">
      <w:pPr>
        <w:pStyle w:val="Paragraphedeliste"/>
        <w:numPr>
          <w:ilvl w:val="0"/>
          <w:numId w:val="4"/>
        </w:numPr>
        <w:suppressAutoHyphens/>
        <w:spacing w:after="200" w:line="276" w:lineRule="auto"/>
        <w:jc w:val="both"/>
        <w:rPr>
          <w:sz w:val="24"/>
          <w:szCs w:val="24"/>
        </w:rPr>
      </w:pPr>
      <w:proofErr w:type="gramStart"/>
      <w:r>
        <w:rPr>
          <w:sz w:val="24"/>
          <w:szCs w:val="24"/>
        </w:rPr>
        <w:t>articulation</w:t>
      </w:r>
      <w:proofErr w:type="gramEnd"/>
      <w:r>
        <w:rPr>
          <w:sz w:val="24"/>
          <w:szCs w:val="24"/>
        </w:rPr>
        <w:t xml:space="preserve"> avec les politiques médico-sociales lorsque les situations vécues par certains jeunes interpellent d’autres acteurs</w:t>
      </w:r>
    </w:p>
    <w:p w14:paraId="585AC9ED" w14:textId="77777777" w:rsidR="00F51652" w:rsidRDefault="00F51652" w:rsidP="00F51652">
      <w:pPr>
        <w:jc w:val="both"/>
        <w:rPr>
          <w:sz w:val="24"/>
          <w:szCs w:val="24"/>
        </w:rPr>
      </w:pPr>
      <w:r>
        <w:rPr>
          <w:sz w:val="24"/>
          <w:szCs w:val="24"/>
        </w:rPr>
        <w:t xml:space="preserve">En d’autres termes, nous nous situons dans un secteur d’activité marqué par un nombre conséquent de parties prenantes - </w:t>
      </w:r>
      <w:r w:rsidRPr="0041584E">
        <w:rPr>
          <w:i/>
          <w:sz w:val="24"/>
          <w:szCs w:val="24"/>
        </w:rPr>
        <w:t>externes et internes</w:t>
      </w:r>
      <w:r>
        <w:rPr>
          <w:sz w:val="24"/>
          <w:szCs w:val="24"/>
        </w:rPr>
        <w:t xml:space="preserve"> - à qui nous devons rendre compte : </w:t>
      </w:r>
    </w:p>
    <w:p w14:paraId="2E017C1D" w14:textId="77777777" w:rsidR="00F51652" w:rsidRPr="0004483A" w:rsidRDefault="00F51652" w:rsidP="00F51652">
      <w:pPr>
        <w:pStyle w:val="Paragraphedeliste"/>
        <w:numPr>
          <w:ilvl w:val="0"/>
          <w:numId w:val="8"/>
        </w:numPr>
        <w:suppressAutoHyphens/>
        <w:spacing w:after="200" w:line="276" w:lineRule="auto"/>
        <w:jc w:val="both"/>
        <w:rPr>
          <w:sz w:val="24"/>
          <w:szCs w:val="24"/>
        </w:rPr>
      </w:pPr>
      <w:r w:rsidRPr="0041584E">
        <w:rPr>
          <w:i/>
          <w:sz w:val="24"/>
          <w:szCs w:val="24"/>
        </w:rPr>
        <w:t>Externes :</w:t>
      </w:r>
      <w:r w:rsidRPr="0004483A">
        <w:rPr>
          <w:sz w:val="24"/>
          <w:szCs w:val="24"/>
        </w:rPr>
        <w:t xml:space="preserve"> les acteurs de la puissance publique -</w:t>
      </w:r>
      <w:r>
        <w:rPr>
          <w:sz w:val="24"/>
          <w:szCs w:val="24"/>
        </w:rPr>
        <w:t xml:space="preserve"> </w:t>
      </w:r>
      <w:r w:rsidRPr="0004483A">
        <w:rPr>
          <w:sz w:val="24"/>
          <w:szCs w:val="24"/>
        </w:rPr>
        <w:t xml:space="preserve">Etat, collectivités territoriales, organismes intermédiaires de gestion, bailleurs sociaux propriétaires (qui nous </w:t>
      </w:r>
      <w:r w:rsidRPr="0004483A">
        <w:rPr>
          <w:sz w:val="24"/>
          <w:szCs w:val="24"/>
        </w:rPr>
        <w:lastRenderedPageBreak/>
        <w:t>confient des structures d’hébergement pour leur donner une dimension sociale renforcée …)</w:t>
      </w:r>
      <w:r>
        <w:rPr>
          <w:sz w:val="24"/>
          <w:szCs w:val="24"/>
        </w:rPr>
        <w:t>, tout un réseau d’acteurs qui interviennent sur le champ de l’emploi, de la cohésion sociale et du logement, de la santé et des solidarités …</w:t>
      </w:r>
      <w:r w:rsidRPr="0004483A">
        <w:rPr>
          <w:sz w:val="24"/>
          <w:szCs w:val="24"/>
        </w:rPr>
        <w:t> </w:t>
      </w:r>
    </w:p>
    <w:p w14:paraId="0A033769" w14:textId="77777777" w:rsidR="00F51652" w:rsidRPr="0041584E" w:rsidRDefault="00F51652" w:rsidP="00F51652">
      <w:pPr>
        <w:pStyle w:val="Paragraphedeliste"/>
        <w:numPr>
          <w:ilvl w:val="0"/>
          <w:numId w:val="8"/>
        </w:numPr>
        <w:jc w:val="both"/>
        <w:rPr>
          <w:sz w:val="24"/>
          <w:szCs w:val="24"/>
        </w:rPr>
      </w:pPr>
      <w:r w:rsidRPr="0041584E">
        <w:rPr>
          <w:i/>
          <w:sz w:val="24"/>
          <w:szCs w:val="24"/>
        </w:rPr>
        <w:t>Internes :</w:t>
      </w:r>
      <w:r>
        <w:rPr>
          <w:sz w:val="24"/>
          <w:szCs w:val="24"/>
        </w:rPr>
        <w:t xml:space="preserve"> </w:t>
      </w:r>
      <w:r w:rsidRPr="0004483A">
        <w:rPr>
          <w:sz w:val="24"/>
          <w:szCs w:val="24"/>
        </w:rPr>
        <w:t xml:space="preserve">les résidents-usagers que nous hébergeons et accompagnons, nos </w:t>
      </w:r>
      <w:proofErr w:type="spellStart"/>
      <w:r w:rsidRPr="0004483A">
        <w:rPr>
          <w:sz w:val="24"/>
          <w:szCs w:val="24"/>
        </w:rPr>
        <w:t>professionnel.</w:t>
      </w:r>
      <w:proofErr w:type="gramStart"/>
      <w:r w:rsidRPr="0004483A">
        <w:rPr>
          <w:sz w:val="24"/>
          <w:szCs w:val="24"/>
        </w:rPr>
        <w:t>le.s</w:t>
      </w:r>
      <w:proofErr w:type="spellEnd"/>
      <w:proofErr w:type="gramEnd"/>
      <w:r w:rsidRPr="0004483A">
        <w:rPr>
          <w:sz w:val="24"/>
          <w:szCs w:val="24"/>
        </w:rPr>
        <w:t>, les administrateurs/</w:t>
      </w:r>
      <w:proofErr w:type="spellStart"/>
      <w:r w:rsidRPr="0004483A">
        <w:rPr>
          <w:sz w:val="24"/>
          <w:szCs w:val="24"/>
        </w:rPr>
        <w:t>trices</w:t>
      </w:r>
      <w:proofErr w:type="spellEnd"/>
      <w:r w:rsidRPr="0004483A">
        <w:rPr>
          <w:sz w:val="24"/>
          <w:szCs w:val="24"/>
        </w:rPr>
        <w:t xml:space="preserve"> siégeant au conseil d’administration de l’association</w:t>
      </w:r>
      <w:r>
        <w:rPr>
          <w:sz w:val="24"/>
          <w:szCs w:val="24"/>
        </w:rPr>
        <w:t xml:space="preserve"> </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F51652" w14:paraId="04B02E24" w14:textId="77777777" w:rsidTr="008A5A2B">
        <w:tc>
          <w:tcPr>
            <w:tcW w:w="9062" w:type="dxa"/>
            <w:shd w:val="clear" w:color="auto" w:fill="F2F2F2" w:themeFill="background1" w:themeFillShade="F2"/>
          </w:tcPr>
          <w:p w14:paraId="38716693" w14:textId="77777777" w:rsidR="00F51652" w:rsidRDefault="00F51652" w:rsidP="008A5A2B">
            <w:pPr>
              <w:jc w:val="both"/>
              <w:rPr>
                <w:sz w:val="24"/>
                <w:szCs w:val="24"/>
              </w:rPr>
            </w:pPr>
          </w:p>
          <w:p w14:paraId="7178EE6A" w14:textId="77777777" w:rsidR="00F51652" w:rsidRDefault="00F51652" w:rsidP="008A5A2B">
            <w:pPr>
              <w:jc w:val="both"/>
              <w:rPr>
                <w:sz w:val="24"/>
                <w:szCs w:val="24"/>
              </w:rPr>
            </w:pPr>
            <w:r>
              <w:rPr>
                <w:sz w:val="24"/>
                <w:szCs w:val="24"/>
              </w:rPr>
              <w:t xml:space="preserve">Comme toute organisation humaine - </w:t>
            </w:r>
            <w:r w:rsidRPr="0081362F">
              <w:rPr>
                <w:i/>
                <w:sz w:val="24"/>
                <w:szCs w:val="24"/>
              </w:rPr>
              <w:t>non isolée</w:t>
            </w:r>
            <w:r>
              <w:rPr>
                <w:sz w:val="24"/>
                <w:szCs w:val="24"/>
              </w:rPr>
              <w:t xml:space="preserve">, notre objet se vit par la qualité des relations que nous avons et entretenons avec nos partenaires, parties prenantes internes et externes. </w:t>
            </w:r>
          </w:p>
          <w:p w14:paraId="475F509E" w14:textId="77777777" w:rsidR="00F51652" w:rsidRPr="003629B5" w:rsidRDefault="00F51652" w:rsidP="008A5A2B">
            <w:pPr>
              <w:jc w:val="both"/>
              <w:rPr>
                <w:sz w:val="24"/>
                <w:szCs w:val="24"/>
                <w:u w:val="single"/>
              </w:rPr>
            </w:pPr>
            <w:r w:rsidRPr="003629B5">
              <w:rPr>
                <w:sz w:val="24"/>
                <w:szCs w:val="24"/>
                <w:u w:val="single"/>
              </w:rPr>
              <w:t xml:space="preserve">Cela induit des relations de travail ouvertes et/ou contraintes, des collaborations/coopérations et/ou des contrôles du service fait selon la/les </w:t>
            </w:r>
            <w:proofErr w:type="spellStart"/>
            <w:proofErr w:type="gramStart"/>
            <w:r w:rsidRPr="003629B5">
              <w:rPr>
                <w:sz w:val="24"/>
                <w:szCs w:val="24"/>
                <w:u w:val="single"/>
              </w:rPr>
              <w:t>partie.s</w:t>
            </w:r>
            <w:proofErr w:type="spellEnd"/>
            <w:proofErr w:type="gramEnd"/>
            <w:r w:rsidRPr="003629B5">
              <w:rPr>
                <w:sz w:val="24"/>
                <w:szCs w:val="24"/>
                <w:u w:val="single"/>
              </w:rPr>
              <w:t xml:space="preserve"> </w:t>
            </w:r>
            <w:proofErr w:type="spellStart"/>
            <w:r w:rsidRPr="003629B5">
              <w:rPr>
                <w:sz w:val="24"/>
                <w:szCs w:val="24"/>
                <w:u w:val="single"/>
              </w:rPr>
              <w:t>prenante.s</w:t>
            </w:r>
            <w:proofErr w:type="spellEnd"/>
            <w:r w:rsidRPr="003629B5">
              <w:rPr>
                <w:sz w:val="24"/>
                <w:szCs w:val="24"/>
                <w:u w:val="single"/>
              </w:rPr>
              <w:t xml:space="preserve"> </w:t>
            </w:r>
            <w:proofErr w:type="spellStart"/>
            <w:r w:rsidRPr="003629B5">
              <w:rPr>
                <w:sz w:val="24"/>
                <w:szCs w:val="24"/>
                <w:u w:val="single"/>
              </w:rPr>
              <w:t>considérée.s</w:t>
            </w:r>
            <w:proofErr w:type="spellEnd"/>
            <w:r w:rsidRPr="003629B5">
              <w:rPr>
                <w:sz w:val="24"/>
                <w:szCs w:val="24"/>
                <w:u w:val="single"/>
              </w:rPr>
              <w:t>.</w:t>
            </w:r>
          </w:p>
          <w:p w14:paraId="2EA49DD5" w14:textId="77777777" w:rsidR="00F51652" w:rsidRDefault="00F51652" w:rsidP="008A5A2B">
            <w:pPr>
              <w:jc w:val="both"/>
              <w:rPr>
                <w:sz w:val="24"/>
                <w:szCs w:val="24"/>
              </w:rPr>
            </w:pPr>
            <w:r>
              <w:rPr>
                <w:sz w:val="24"/>
                <w:szCs w:val="24"/>
              </w:rPr>
              <w:t xml:space="preserve">D’un réseau multipartenaire à une gouvernance multi-partenariale, l’enjeu est fort, le défi non négligeable ! </w:t>
            </w:r>
          </w:p>
          <w:p w14:paraId="7C47C573" w14:textId="77777777" w:rsidR="00F51652" w:rsidRPr="0024640E" w:rsidRDefault="00F51652" w:rsidP="008A5A2B">
            <w:pPr>
              <w:jc w:val="both"/>
              <w:rPr>
                <w:sz w:val="24"/>
                <w:szCs w:val="24"/>
              </w:rPr>
            </w:pPr>
            <w:r w:rsidRPr="0024640E">
              <w:rPr>
                <w:sz w:val="24"/>
                <w:szCs w:val="24"/>
              </w:rPr>
              <w:t xml:space="preserve">En lien avec nos valeurs, nous travaillons à ce que cette gouvernance permette le développement d’un écosystème non seulement favorable au développement de réponses adaptées aux besoins sociaux identifiés mais qui intègre aussi dans son approche la dimension humaine de notre organisation de travail. </w:t>
            </w:r>
          </w:p>
          <w:p w14:paraId="686EBB25" w14:textId="77777777" w:rsidR="00F51652" w:rsidRDefault="00F51652" w:rsidP="008A5A2B">
            <w:pPr>
              <w:jc w:val="both"/>
              <w:rPr>
                <w:sz w:val="24"/>
                <w:szCs w:val="24"/>
              </w:rPr>
            </w:pPr>
            <w:r w:rsidRPr="0024640E">
              <w:rPr>
                <w:sz w:val="24"/>
                <w:szCs w:val="24"/>
              </w:rPr>
              <w:t xml:space="preserve">Dans un </w:t>
            </w:r>
            <w:r>
              <w:rPr>
                <w:sz w:val="24"/>
                <w:szCs w:val="24"/>
              </w:rPr>
              <w:t>secteur</w:t>
            </w:r>
            <w:r w:rsidRPr="0024640E">
              <w:rPr>
                <w:sz w:val="24"/>
                <w:szCs w:val="24"/>
              </w:rPr>
              <w:t xml:space="preserve"> d’activité en évolution, nous avons à veiller et permettre que les transformations à l’œuvre tiennent également compte d’expériences Terrain, qu’il y ait du Bottom up et de la réciprocité … </w:t>
            </w:r>
          </w:p>
          <w:p w14:paraId="7B0E69B5" w14:textId="77777777" w:rsidR="00F51652" w:rsidRDefault="00F51652" w:rsidP="008A5A2B">
            <w:pPr>
              <w:jc w:val="both"/>
              <w:rPr>
                <w:sz w:val="24"/>
                <w:szCs w:val="24"/>
              </w:rPr>
            </w:pPr>
            <w:r w:rsidRPr="0024640E">
              <w:rPr>
                <w:sz w:val="24"/>
                <w:szCs w:val="24"/>
              </w:rPr>
              <w:t>L’ESS offre un cadre de réflexivité opportun aux transformations que nous expérimentons, c’est ce à quoi nous allons tenter de répondre en apportant quelques éclairages nourris de notre pratique du quotidien.</w:t>
            </w:r>
          </w:p>
          <w:p w14:paraId="72FA3AD7" w14:textId="77777777" w:rsidR="00F51652" w:rsidRPr="0041584E" w:rsidRDefault="00F51652" w:rsidP="008A5A2B">
            <w:pPr>
              <w:jc w:val="both"/>
              <w:rPr>
                <w:sz w:val="24"/>
                <w:szCs w:val="24"/>
              </w:rPr>
            </w:pPr>
          </w:p>
        </w:tc>
      </w:tr>
    </w:tbl>
    <w:p w14:paraId="75E6BB12" w14:textId="77777777" w:rsidR="00F51652" w:rsidRDefault="00F51652" w:rsidP="00F51652">
      <w:pPr>
        <w:jc w:val="both"/>
        <w:rPr>
          <w:sz w:val="24"/>
          <w:szCs w:val="24"/>
          <w:u w:val="single"/>
        </w:rPr>
      </w:pPr>
    </w:p>
    <w:p w14:paraId="2FA390E2" w14:textId="77777777" w:rsidR="00F51652" w:rsidRDefault="00F51652" w:rsidP="00F51652">
      <w:pPr>
        <w:spacing w:after="0" w:line="240" w:lineRule="auto"/>
        <w:rPr>
          <w:sz w:val="24"/>
          <w:szCs w:val="24"/>
          <w:u w:val="single"/>
        </w:rPr>
      </w:pPr>
      <w:r>
        <w:rPr>
          <w:sz w:val="24"/>
          <w:szCs w:val="24"/>
          <w:u w:val="single"/>
        </w:rPr>
        <w:br w:type="page"/>
      </w:r>
    </w:p>
    <w:p w14:paraId="30FA04F2" w14:textId="77777777" w:rsidR="00F51652" w:rsidRDefault="00F51652" w:rsidP="00F51652">
      <w:pPr>
        <w:jc w:val="both"/>
        <w:rPr>
          <w:sz w:val="24"/>
          <w:szCs w:val="24"/>
        </w:rPr>
      </w:pPr>
      <w:r>
        <w:rPr>
          <w:sz w:val="24"/>
          <w:szCs w:val="24"/>
        </w:rPr>
        <w:lastRenderedPageBreak/>
        <w:t>L’apport de la théorie des parties prenantes à une gouvernance territorialisée offre un cadre d’observation et d’analyse utile.</w:t>
      </w:r>
    </w:p>
    <w:p w14:paraId="029C7F66" w14:textId="77777777" w:rsidR="00F51652" w:rsidRPr="0081362F" w:rsidRDefault="00F51652" w:rsidP="00F51652">
      <w:pPr>
        <w:jc w:val="both"/>
        <w:rPr>
          <w:sz w:val="24"/>
          <w:szCs w:val="24"/>
        </w:rPr>
      </w:pPr>
      <w:r w:rsidRPr="0081362F">
        <w:rPr>
          <w:sz w:val="24"/>
          <w:szCs w:val="24"/>
        </w:rPr>
        <w:t xml:space="preserve">Nous commencerons ici par reprendre deux définitions des parties prenantes qui laissent entrevoir </w:t>
      </w:r>
      <w:r w:rsidRPr="00B42316">
        <w:rPr>
          <w:sz w:val="24"/>
          <w:szCs w:val="24"/>
        </w:rPr>
        <w:t>l’intérêt d</w:t>
      </w:r>
      <w:r w:rsidRPr="0041584E">
        <w:rPr>
          <w:sz w:val="24"/>
          <w:szCs w:val="24"/>
        </w:rPr>
        <w:t>’y recouri</w:t>
      </w:r>
      <w:r w:rsidRPr="0081362F">
        <w:rPr>
          <w:sz w:val="24"/>
          <w:szCs w:val="24"/>
        </w:rPr>
        <w:t xml:space="preserve">r : </w:t>
      </w:r>
    </w:p>
    <w:p w14:paraId="48D02A78" w14:textId="77777777" w:rsidR="00F51652" w:rsidRDefault="00F51652" w:rsidP="00F51652">
      <w:pPr>
        <w:pStyle w:val="Paragraphedeliste"/>
        <w:numPr>
          <w:ilvl w:val="0"/>
          <w:numId w:val="6"/>
        </w:numPr>
        <w:suppressAutoHyphens/>
        <w:spacing w:after="200" w:line="276" w:lineRule="auto"/>
        <w:jc w:val="both"/>
        <w:rPr>
          <w:sz w:val="24"/>
          <w:szCs w:val="24"/>
        </w:rPr>
      </w:pPr>
      <w:proofErr w:type="gramStart"/>
      <w:r>
        <w:rPr>
          <w:sz w:val="24"/>
          <w:szCs w:val="24"/>
        </w:rPr>
        <w:t>celle</w:t>
      </w:r>
      <w:proofErr w:type="gramEnd"/>
      <w:r>
        <w:rPr>
          <w:sz w:val="24"/>
          <w:szCs w:val="24"/>
        </w:rPr>
        <w:t xml:space="preserve"> de Donaldson et Preston (1995) qualifiant de parties prenantes tous groupes ayant un intérêt légitime à participer à l’organisation </w:t>
      </w:r>
    </w:p>
    <w:p w14:paraId="74FA2332" w14:textId="77777777" w:rsidR="00F51652" w:rsidRDefault="00F51652" w:rsidP="00F51652">
      <w:pPr>
        <w:pStyle w:val="Paragraphedeliste"/>
        <w:numPr>
          <w:ilvl w:val="0"/>
          <w:numId w:val="6"/>
        </w:numPr>
        <w:suppressAutoHyphens/>
        <w:spacing w:after="200" w:line="276" w:lineRule="auto"/>
        <w:jc w:val="both"/>
        <w:rPr>
          <w:sz w:val="24"/>
          <w:szCs w:val="24"/>
        </w:rPr>
      </w:pPr>
      <w:proofErr w:type="gramStart"/>
      <w:r>
        <w:rPr>
          <w:sz w:val="24"/>
          <w:szCs w:val="24"/>
        </w:rPr>
        <w:t>celle</w:t>
      </w:r>
      <w:proofErr w:type="gramEnd"/>
      <w:r>
        <w:rPr>
          <w:sz w:val="24"/>
          <w:szCs w:val="24"/>
        </w:rPr>
        <w:t xml:space="preserve"> de </w:t>
      </w:r>
      <w:proofErr w:type="spellStart"/>
      <w:r>
        <w:rPr>
          <w:sz w:val="24"/>
          <w:szCs w:val="24"/>
        </w:rPr>
        <w:t>Attarça</w:t>
      </w:r>
      <w:proofErr w:type="spellEnd"/>
      <w:r>
        <w:rPr>
          <w:sz w:val="24"/>
          <w:szCs w:val="24"/>
        </w:rPr>
        <w:t xml:space="preserve"> (1999) indiquant qu’elles contribuent à déterminer la performance économique et sociale de l’organisation … </w:t>
      </w:r>
    </w:p>
    <w:p w14:paraId="3B2531B2" w14:textId="77777777" w:rsidR="00F51652" w:rsidRDefault="00F51652" w:rsidP="00F51652">
      <w:pPr>
        <w:jc w:val="both"/>
        <w:rPr>
          <w:sz w:val="24"/>
          <w:szCs w:val="24"/>
        </w:rPr>
      </w:pPr>
      <w:r>
        <w:rPr>
          <w:sz w:val="24"/>
          <w:szCs w:val="24"/>
        </w:rPr>
        <w:t xml:space="preserve">En première instance, nos structures d’hébergement ne sont pas notre propriété ; elles sont la propriété des bailleurs sociaux propriétaires qui nous en confient la gestion comme outil support à nos pratiques d’accompagnement socio-éducatif. </w:t>
      </w:r>
    </w:p>
    <w:p w14:paraId="1CF04F4F" w14:textId="77777777" w:rsidR="00F51652" w:rsidRDefault="00F51652" w:rsidP="00F51652">
      <w:pPr>
        <w:jc w:val="both"/>
        <w:rPr>
          <w:sz w:val="24"/>
          <w:szCs w:val="24"/>
        </w:rPr>
      </w:pPr>
      <w:r>
        <w:rPr>
          <w:sz w:val="24"/>
          <w:szCs w:val="24"/>
        </w:rPr>
        <w:t xml:space="preserve">Ensuite, le rythme de nos actions est donné </w:t>
      </w:r>
      <w:proofErr w:type="gramStart"/>
      <w:r>
        <w:rPr>
          <w:i/>
          <w:sz w:val="24"/>
          <w:szCs w:val="24"/>
        </w:rPr>
        <w:t>a</w:t>
      </w:r>
      <w:proofErr w:type="gramEnd"/>
      <w:r>
        <w:rPr>
          <w:i/>
          <w:sz w:val="24"/>
          <w:szCs w:val="24"/>
        </w:rPr>
        <w:t xml:space="preserve"> minima</w:t>
      </w:r>
      <w:r>
        <w:rPr>
          <w:sz w:val="24"/>
          <w:szCs w:val="24"/>
        </w:rPr>
        <w:t xml:space="preserve"> par trois groupes d’acteurs qui sont liés entre eux par des contrats, des conventions et/ou l’adhésion à l’association :</w:t>
      </w:r>
    </w:p>
    <w:p w14:paraId="4A1F54C7" w14:textId="77777777" w:rsidR="00F51652" w:rsidRDefault="00F51652" w:rsidP="00F51652">
      <w:pPr>
        <w:pStyle w:val="Paragraphedeliste"/>
        <w:numPr>
          <w:ilvl w:val="0"/>
          <w:numId w:val="3"/>
        </w:numPr>
        <w:suppressAutoHyphens/>
        <w:spacing w:after="200" w:line="276" w:lineRule="auto"/>
        <w:jc w:val="both"/>
        <w:rPr>
          <w:sz w:val="24"/>
          <w:szCs w:val="24"/>
        </w:rPr>
      </w:pPr>
      <w:proofErr w:type="gramStart"/>
      <w:r>
        <w:rPr>
          <w:sz w:val="24"/>
          <w:szCs w:val="24"/>
        </w:rPr>
        <w:t>les</w:t>
      </w:r>
      <w:proofErr w:type="gramEnd"/>
      <w:r>
        <w:rPr>
          <w:sz w:val="24"/>
          <w:szCs w:val="24"/>
        </w:rPr>
        <w:t xml:space="preserve"> usagers-résidents placés au cœur de nos pratiques d’accompagnement, </w:t>
      </w:r>
    </w:p>
    <w:p w14:paraId="2F043049" w14:textId="77777777" w:rsidR="00F51652" w:rsidRDefault="00F51652" w:rsidP="00F51652">
      <w:pPr>
        <w:pStyle w:val="Paragraphedeliste"/>
        <w:numPr>
          <w:ilvl w:val="0"/>
          <w:numId w:val="3"/>
        </w:numPr>
        <w:suppressAutoHyphens/>
        <w:spacing w:after="200" w:line="276" w:lineRule="auto"/>
        <w:jc w:val="both"/>
        <w:rPr>
          <w:sz w:val="24"/>
          <w:szCs w:val="24"/>
        </w:rPr>
      </w:pPr>
      <w:proofErr w:type="gramStart"/>
      <w:r>
        <w:rPr>
          <w:sz w:val="24"/>
          <w:szCs w:val="24"/>
        </w:rPr>
        <w:t>les</w:t>
      </w:r>
      <w:proofErr w:type="gramEnd"/>
      <w:r>
        <w:rPr>
          <w:sz w:val="24"/>
          <w:szCs w:val="24"/>
        </w:rPr>
        <w:t xml:space="preserve"> </w:t>
      </w:r>
      <w:proofErr w:type="spellStart"/>
      <w:r>
        <w:rPr>
          <w:sz w:val="24"/>
          <w:szCs w:val="24"/>
        </w:rPr>
        <w:t>professionnel.le.s</w:t>
      </w:r>
      <w:proofErr w:type="spellEnd"/>
      <w:r>
        <w:rPr>
          <w:sz w:val="24"/>
          <w:szCs w:val="24"/>
        </w:rPr>
        <w:t xml:space="preserve"> dans le Faire au quotidien, </w:t>
      </w:r>
    </w:p>
    <w:p w14:paraId="4EBD19C4" w14:textId="77777777" w:rsidR="00F51652" w:rsidRDefault="00F51652" w:rsidP="00F51652">
      <w:pPr>
        <w:pStyle w:val="Paragraphedeliste"/>
        <w:numPr>
          <w:ilvl w:val="0"/>
          <w:numId w:val="3"/>
        </w:numPr>
        <w:suppressAutoHyphens/>
        <w:spacing w:after="200" w:line="276" w:lineRule="auto"/>
        <w:jc w:val="both"/>
        <w:rPr>
          <w:sz w:val="24"/>
          <w:szCs w:val="24"/>
        </w:rPr>
      </w:pPr>
      <w:proofErr w:type="gramStart"/>
      <w:r>
        <w:rPr>
          <w:sz w:val="24"/>
          <w:szCs w:val="24"/>
        </w:rPr>
        <w:t>les</w:t>
      </w:r>
      <w:proofErr w:type="gramEnd"/>
      <w:r>
        <w:rPr>
          <w:sz w:val="24"/>
          <w:szCs w:val="24"/>
        </w:rPr>
        <w:t xml:space="preserve"> partenaires institutionnels et de financement avec qui notre association conventionne et auprès de qui elle rend compte …</w:t>
      </w:r>
    </w:p>
    <w:p w14:paraId="4792455A" w14:textId="77777777" w:rsidR="00F51652" w:rsidRDefault="00F51652" w:rsidP="00F51652">
      <w:pPr>
        <w:jc w:val="both"/>
        <w:rPr>
          <w:sz w:val="24"/>
          <w:szCs w:val="24"/>
        </w:rPr>
      </w:pPr>
      <w:r>
        <w:rPr>
          <w:sz w:val="24"/>
          <w:szCs w:val="24"/>
        </w:rPr>
        <w:t xml:space="preserve">Chacun de ces groupes peut avoir/a une incidence sur le fonctionnement de notre association en lien avec un cadre institutionnel qui donne forme aux relations avec chaque catégorie d’acteurs. </w:t>
      </w:r>
    </w:p>
    <w:p w14:paraId="517B5CAB" w14:textId="77777777" w:rsidR="00F51652" w:rsidRDefault="00F51652" w:rsidP="00F51652">
      <w:pPr>
        <w:pStyle w:val="Paragraphedeliste"/>
        <w:numPr>
          <w:ilvl w:val="0"/>
          <w:numId w:val="5"/>
        </w:numPr>
        <w:suppressAutoHyphens/>
        <w:spacing w:after="200" w:line="276" w:lineRule="auto"/>
        <w:jc w:val="both"/>
        <w:rPr>
          <w:sz w:val="24"/>
          <w:szCs w:val="24"/>
        </w:rPr>
      </w:pPr>
      <w:r>
        <w:rPr>
          <w:sz w:val="24"/>
          <w:szCs w:val="24"/>
        </w:rPr>
        <w:t>Les usagers-résidents :</w:t>
      </w:r>
    </w:p>
    <w:p w14:paraId="049EF733" w14:textId="77777777" w:rsidR="00F51652" w:rsidRDefault="00F51652" w:rsidP="00F51652">
      <w:pPr>
        <w:pStyle w:val="Paragraphedeliste"/>
        <w:jc w:val="both"/>
        <w:rPr>
          <w:sz w:val="24"/>
          <w:szCs w:val="24"/>
        </w:rPr>
      </w:pPr>
    </w:p>
    <w:p w14:paraId="617E024B" w14:textId="77777777" w:rsidR="00F51652" w:rsidRPr="003629B5" w:rsidRDefault="00F51652" w:rsidP="00F51652">
      <w:pPr>
        <w:pStyle w:val="Paragraphedeliste"/>
        <w:numPr>
          <w:ilvl w:val="1"/>
          <w:numId w:val="5"/>
        </w:numPr>
        <w:suppressAutoHyphens/>
        <w:spacing w:after="200" w:line="276" w:lineRule="auto"/>
        <w:jc w:val="both"/>
        <w:rPr>
          <w:sz w:val="24"/>
          <w:szCs w:val="24"/>
        </w:rPr>
      </w:pPr>
      <w:r w:rsidRPr="003629B5">
        <w:rPr>
          <w:sz w:val="24"/>
          <w:szCs w:val="24"/>
        </w:rPr>
        <w:t xml:space="preserve">La loi n°2002-2 du 2 janvier 2002 rénovant l’action sociale et médico-sociale est venue réaffirmer la place essentielle des usagers en promouvant également leur autonomie, leur protection ainsi que l’exercice de leur citoyenneté … le résident accède à un logement et il est également usager dans un espace de vie partagé -espace de vie partagé avec les </w:t>
      </w:r>
      <w:proofErr w:type="spellStart"/>
      <w:r w:rsidRPr="003629B5">
        <w:rPr>
          <w:sz w:val="24"/>
          <w:szCs w:val="24"/>
        </w:rPr>
        <w:t>professionnel.</w:t>
      </w:r>
      <w:proofErr w:type="gramStart"/>
      <w:r w:rsidRPr="003629B5">
        <w:rPr>
          <w:sz w:val="24"/>
          <w:szCs w:val="24"/>
        </w:rPr>
        <w:t>le.s</w:t>
      </w:r>
      <w:proofErr w:type="spellEnd"/>
      <w:proofErr w:type="gramEnd"/>
      <w:r w:rsidRPr="003629B5">
        <w:rPr>
          <w:sz w:val="24"/>
          <w:szCs w:val="24"/>
        </w:rPr>
        <w:t xml:space="preserve"> </w:t>
      </w:r>
      <w:proofErr w:type="spellStart"/>
      <w:r w:rsidRPr="003629B5">
        <w:rPr>
          <w:sz w:val="24"/>
          <w:szCs w:val="24"/>
        </w:rPr>
        <w:t>présent.e.s</w:t>
      </w:r>
      <w:proofErr w:type="spellEnd"/>
      <w:r w:rsidRPr="003629B5">
        <w:rPr>
          <w:sz w:val="24"/>
          <w:szCs w:val="24"/>
        </w:rPr>
        <w:t xml:space="preserve"> sur site.</w:t>
      </w:r>
    </w:p>
    <w:p w14:paraId="3A2ADBE0" w14:textId="77777777" w:rsidR="00F51652" w:rsidRDefault="00F51652" w:rsidP="00F51652">
      <w:pPr>
        <w:pStyle w:val="Paragraphedeliste"/>
        <w:jc w:val="both"/>
        <w:rPr>
          <w:sz w:val="24"/>
          <w:szCs w:val="24"/>
        </w:rPr>
      </w:pPr>
    </w:p>
    <w:p w14:paraId="1941F80B" w14:textId="77777777" w:rsidR="00F51652" w:rsidRDefault="00F51652" w:rsidP="00F51652">
      <w:pPr>
        <w:pStyle w:val="Paragraphedeliste"/>
        <w:numPr>
          <w:ilvl w:val="0"/>
          <w:numId w:val="5"/>
        </w:numPr>
        <w:suppressAutoHyphens/>
        <w:spacing w:after="200" w:line="276" w:lineRule="auto"/>
        <w:jc w:val="both"/>
        <w:rPr>
          <w:sz w:val="24"/>
          <w:szCs w:val="24"/>
        </w:rPr>
      </w:pPr>
      <w:r>
        <w:rPr>
          <w:sz w:val="24"/>
          <w:szCs w:val="24"/>
        </w:rPr>
        <w:lastRenderedPageBreak/>
        <w:t xml:space="preserve">Les </w:t>
      </w:r>
      <w:proofErr w:type="spellStart"/>
      <w:r>
        <w:rPr>
          <w:sz w:val="24"/>
          <w:szCs w:val="24"/>
        </w:rPr>
        <w:t>professionnel.</w:t>
      </w:r>
      <w:proofErr w:type="gramStart"/>
      <w:r>
        <w:rPr>
          <w:sz w:val="24"/>
          <w:szCs w:val="24"/>
        </w:rPr>
        <w:t>le.s</w:t>
      </w:r>
      <w:proofErr w:type="spellEnd"/>
      <w:proofErr w:type="gramEnd"/>
      <w:r>
        <w:rPr>
          <w:sz w:val="24"/>
          <w:szCs w:val="24"/>
        </w:rPr>
        <w:t xml:space="preserve"> de l’action sociale, deux constats partagés : </w:t>
      </w:r>
    </w:p>
    <w:p w14:paraId="12D58568" w14:textId="77777777" w:rsidR="00F51652" w:rsidRDefault="00F51652" w:rsidP="00F51652">
      <w:pPr>
        <w:pStyle w:val="Paragraphedeliste"/>
        <w:rPr>
          <w:sz w:val="24"/>
          <w:szCs w:val="24"/>
        </w:rPr>
      </w:pPr>
    </w:p>
    <w:p w14:paraId="246B9E3B" w14:textId="77777777" w:rsidR="00F51652" w:rsidRDefault="00F51652" w:rsidP="00F51652">
      <w:pPr>
        <w:pStyle w:val="Paragraphedeliste"/>
        <w:numPr>
          <w:ilvl w:val="1"/>
          <w:numId w:val="5"/>
        </w:numPr>
        <w:suppressAutoHyphens/>
        <w:spacing w:after="200" w:line="276" w:lineRule="auto"/>
        <w:jc w:val="both"/>
        <w:rPr>
          <w:sz w:val="24"/>
          <w:szCs w:val="24"/>
        </w:rPr>
      </w:pPr>
      <w:proofErr w:type="gramStart"/>
      <w:r>
        <w:rPr>
          <w:sz w:val="24"/>
          <w:szCs w:val="24"/>
        </w:rPr>
        <w:t>pour</w:t>
      </w:r>
      <w:proofErr w:type="gramEnd"/>
      <w:r>
        <w:rPr>
          <w:sz w:val="24"/>
          <w:szCs w:val="24"/>
        </w:rPr>
        <w:t xml:space="preserve"> leur grande majorité, ils/elles exercent leurs métiers </w:t>
      </w:r>
      <w:proofErr w:type="spellStart"/>
      <w:r>
        <w:rPr>
          <w:sz w:val="24"/>
          <w:szCs w:val="24"/>
        </w:rPr>
        <w:t>porté.e.s</w:t>
      </w:r>
      <w:proofErr w:type="spellEnd"/>
      <w:r>
        <w:rPr>
          <w:sz w:val="24"/>
          <w:szCs w:val="24"/>
        </w:rPr>
        <w:t xml:space="preserve"> par une conviction personnelle forte ; une mise en perspective : </w:t>
      </w:r>
    </w:p>
    <w:p w14:paraId="4FA200CB" w14:textId="77777777" w:rsidR="00F51652" w:rsidRDefault="00F51652" w:rsidP="00F51652">
      <w:pPr>
        <w:pStyle w:val="Paragraphedeliste"/>
        <w:numPr>
          <w:ilvl w:val="2"/>
          <w:numId w:val="5"/>
        </w:numPr>
        <w:suppressAutoHyphens/>
        <w:spacing w:after="200" w:line="276" w:lineRule="auto"/>
        <w:jc w:val="both"/>
        <w:rPr>
          <w:sz w:val="24"/>
          <w:szCs w:val="24"/>
        </w:rPr>
      </w:pPr>
      <w:proofErr w:type="gramStart"/>
      <w:r>
        <w:rPr>
          <w:sz w:val="24"/>
          <w:szCs w:val="24"/>
        </w:rPr>
        <w:t>la</w:t>
      </w:r>
      <w:proofErr w:type="gramEnd"/>
      <w:r>
        <w:rPr>
          <w:sz w:val="24"/>
          <w:szCs w:val="24"/>
        </w:rPr>
        <w:t xml:space="preserve"> conviction personnelle est-elle et/ou </w:t>
      </w:r>
      <w:proofErr w:type="spellStart"/>
      <w:r>
        <w:rPr>
          <w:sz w:val="24"/>
          <w:szCs w:val="24"/>
        </w:rPr>
        <w:t>fait-elle</w:t>
      </w:r>
      <w:proofErr w:type="spellEnd"/>
      <w:r>
        <w:rPr>
          <w:sz w:val="24"/>
          <w:szCs w:val="24"/>
        </w:rPr>
        <w:t xml:space="preserve"> référence commune …</w:t>
      </w:r>
    </w:p>
    <w:p w14:paraId="150550E7" w14:textId="77777777" w:rsidR="00F51652" w:rsidRDefault="00F51652" w:rsidP="00F51652">
      <w:pPr>
        <w:pStyle w:val="Paragraphedeliste"/>
        <w:numPr>
          <w:ilvl w:val="1"/>
          <w:numId w:val="5"/>
        </w:numPr>
        <w:suppressAutoHyphens/>
        <w:spacing w:after="200" w:line="276" w:lineRule="auto"/>
        <w:jc w:val="both"/>
        <w:rPr>
          <w:sz w:val="24"/>
          <w:szCs w:val="24"/>
        </w:rPr>
      </w:pPr>
      <w:proofErr w:type="gramStart"/>
      <w:r>
        <w:rPr>
          <w:sz w:val="24"/>
          <w:szCs w:val="24"/>
        </w:rPr>
        <w:t>les</w:t>
      </w:r>
      <w:proofErr w:type="gramEnd"/>
      <w:r>
        <w:rPr>
          <w:sz w:val="24"/>
          <w:szCs w:val="24"/>
        </w:rPr>
        <w:t xml:space="preserve"> métiers de l’action sociale se vivent comme des métiers de l’invisible et peu reconnus par rapport au secteur sanitaire et/ou d’autres secteurs d’activité ; autre mise en perspective : </w:t>
      </w:r>
    </w:p>
    <w:p w14:paraId="07FD69A4" w14:textId="77777777" w:rsidR="00F51652" w:rsidRDefault="00F51652" w:rsidP="00F51652">
      <w:pPr>
        <w:pStyle w:val="Paragraphedeliste"/>
        <w:numPr>
          <w:ilvl w:val="2"/>
          <w:numId w:val="5"/>
        </w:numPr>
        <w:suppressAutoHyphens/>
        <w:spacing w:after="200" w:line="276" w:lineRule="auto"/>
        <w:jc w:val="both"/>
        <w:rPr>
          <w:sz w:val="24"/>
          <w:szCs w:val="24"/>
        </w:rPr>
      </w:pPr>
      <w:proofErr w:type="gramStart"/>
      <w:r>
        <w:rPr>
          <w:sz w:val="24"/>
          <w:szCs w:val="24"/>
        </w:rPr>
        <w:t>lorsque</w:t>
      </w:r>
      <w:proofErr w:type="gramEnd"/>
      <w:r>
        <w:rPr>
          <w:sz w:val="24"/>
          <w:szCs w:val="24"/>
        </w:rPr>
        <w:t xml:space="preserve"> se développe un sentiment prégnant et partagé d’une reconnaissance très relative voire faible dans des métiers du lien et du prendre soin, nous pouvons aisément penser l’impact que cela peut avoir dans la vie d’une institution </w:t>
      </w:r>
    </w:p>
    <w:p w14:paraId="1FCA6324" w14:textId="77777777" w:rsidR="00F51652" w:rsidRDefault="00F51652" w:rsidP="00F51652">
      <w:pPr>
        <w:pStyle w:val="Paragraphedeliste"/>
        <w:ind w:left="1440"/>
        <w:jc w:val="both"/>
        <w:rPr>
          <w:sz w:val="24"/>
          <w:szCs w:val="24"/>
        </w:rPr>
      </w:pPr>
    </w:p>
    <w:p w14:paraId="324A1626" w14:textId="77777777" w:rsidR="00F51652" w:rsidRDefault="00F51652" w:rsidP="00F51652">
      <w:pPr>
        <w:pStyle w:val="Paragraphedeliste"/>
        <w:numPr>
          <w:ilvl w:val="0"/>
          <w:numId w:val="9"/>
        </w:numPr>
        <w:suppressAutoHyphens/>
        <w:spacing w:after="200" w:line="276" w:lineRule="auto"/>
        <w:jc w:val="both"/>
        <w:rPr>
          <w:sz w:val="24"/>
          <w:szCs w:val="24"/>
          <w:u w:val="single"/>
        </w:rPr>
      </w:pPr>
      <w:proofErr w:type="gramStart"/>
      <w:r w:rsidRPr="0081362F">
        <w:rPr>
          <w:sz w:val="24"/>
          <w:szCs w:val="24"/>
        </w:rPr>
        <w:t>les</w:t>
      </w:r>
      <w:proofErr w:type="gramEnd"/>
      <w:r w:rsidRPr="0081362F">
        <w:rPr>
          <w:sz w:val="24"/>
          <w:szCs w:val="24"/>
        </w:rPr>
        <w:t xml:space="preserve"> partenaires institutionnels : </w:t>
      </w:r>
    </w:p>
    <w:p w14:paraId="5F4080E0" w14:textId="77777777" w:rsidR="00F51652" w:rsidRPr="00B42316" w:rsidRDefault="00F51652" w:rsidP="00F51652">
      <w:pPr>
        <w:pStyle w:val="Paragraphedeliste"/>
        <w:numPr>
          <w:ilvl w:val="1"/>
          <w:numId w:val="9"/>
        </w:numPr>
        <w:suppressAutoHyphens/>
        <w:spacing w:after="200" w:line="276" w:lineRule="auto"/>
        <w:jc w:val="both"/>
        <w:rPr>
          <w:sz w:val="24"/>
          <w:szCs w:val="24"/>
        </w:rPr>
      </w:pPr>
      <w:proofErr w:type="gramStart"/>
      <w:r w:rsidRPr="00B42316">
        <w:rPr>
          <w:sz w:val="24"/>
          <w:szCs w:val="24"/>
        </w:rPr>
        <w:t>par</w:t>
      </w:r>
      <w:proofErr w:type="gramEnd"/>
      <w:r w:rsidRPr="00B42316">
        <w:rPr>
          <w:sz w:val="24"/>
          <w:szCs w:val="24"/>
        </w:rPr>
        <w:t xml:space="preserve"> les conventions qui nous lient l’un les autres, nombre d’opérateurs financeurs viennent apprécier, observer nos pratiques d’accompagnement : entre apports et impacts sur notre organisation-même de travail, il s’agit bien de la mise en œuvre d’une gouvernance par les finances publiques qui convoque nos capacités de transformation et de résilience. </w:t>
      </w:r>
    </w:p>
    <w:p w14:paraId="489CFFBF" w14:textId="77777777" w:rsidR="00F51652" w:rsidRDefault="00F51652" w:rsidP="00F51652">
      <w:pPr>
        <w:pStyle w:val="Paragraphedeliste"/>
        <w:jc w:val="both"/>
        <w:rPr>
          <w:sz w:val="24"/>
          <w:szCs w:val="24"/>
        </w:rPr>
      </w:pPr>
      <w:bookmarkStart w:id="1" w:name="_Hlk102118950"/>
    </w:p>
    <w:bookmarkEnd w:id="1"/>
    <w:p w14:paraId="4A0C0B37" w14:textId="77777777" w:rsidR="00F51652" w:rsidRDefault="00F51652" w:rsidP="00F51652">
      <w:pPr>
        <w:jc w:val="both"/>
      </w:pPr>
      <w:r>
        <w:t xml:space="preserve">Nous sommes un acteur de l’économie sociale et solidaire, ce qui nous distingue de l’économie classique est bien le fait (pas le seul) que nous cherchions à concilier utilité sociale et activité économique. Par expérience aujourd’hui, nous évoquerions une certaine injonction à qualifier économiquement et par lecture d’impacts nos sujets d’actions initialement reconnus d’utilité publique ! </w:t>
      </w:r>
    </w:p>
    <w:p w14:paraId="4B172C19" w14:textId="77777777" w:rsidR="00F51652" w:rsidRDefault="00F51652" w:rsidP="00F51652">
      <w:pPr>
        <w:jc w:val="both"/>
        <w:rPr>
          <w:sz w:val="24"/>
          <w:szCs w:val="24"/>
        </w:rPr>
      </w:pPr>
      <w:r>
        <w:rPr>
          <w:sz w:val="24"/>
          <w:szCs w:val="24"/>
        </w:rPr>
        <w:t xml:space="preserve">Henri Desroche aimait à dire que l’économie sociale était « fille de nécessité », c’est-à-dire de l’état de besoin des hommes et des femmes.  Un rappel d’approche utile dans le propos qui est le nôtre, celui des transitions dans un monde en mutation (...) où progrès social, objectivation, lecture d’impacts économiques et sociaux s’entremêlent. Nous avons énoncé plus haut que l’ESS nous donne un cadre pour penser une gouvernance démocratique. Ici, </w:t>
      </w:r>
      <w:r>
        <w:rPr>
          <w:sz w:val="24"/>
          <w:szCs w:val="24"/>
        </w:rPr>
        <w:lastRenderedPageBreak/>
        <w:t xml:space="preserve">nous ajoutons qu’elle nous donne aussi un cadre pour penser l’importance de l’utilité sociale dans un contexte de pression à l’approche économique de l’activité. </w:t>
      </w:r>
    </w:p>
    <w:p w14:paraId="5303A33B" w14:textId="77777777" w:rsidR="00F51652" w:rsidRDefault="00F51652" w:rsidP="00F51652">
      <w:pPr>
        <w:jc w:val="both"/>
        <w:rPr>
          <w:sz w:val="24"/>
          <w:szCs w:val="24"/>
        </w:rPr>
      </w:pPr>
      <w:r>
        <w:rPr>
          <w:sz w:val="24"/>
          <w:szCs w:val="24"/>
        </w:rPr>
        <w:t xml:space="preserve"> </w:t>
      </w:r>
    </w:p>
    <w:tbl>
      <w:tblPr>
        <w:tblStyle w:val="Grilledutableau"/>
        <w:tblW w:w="9062" w:type="dxa"/>
        <w:tblLook w:val="04A0" w:firstRow="1" w:lastRow="0" w:firstColumn="1" w:lastColumn="0" w:noHBand="0" w:noVBand="1"/>
      </w:tblPr>
      <w:tblGrid>
        <w:gridCol w:w="9062"/>
      </w:tblGrid>
      <w:tr w:rsidR="00F51652" w14:paraId="275C4A6B" w14:textId="77777777" w:rsidTr="008A5A2B">
        <w:tc>
          <w:tcPr>
            <w:tcW w:w="9062" w:type="dxa"/>
            <w:shd w:val="clear" w:color="auto" w:fill="F2F2F2" w:themeFill="background1" w:themeFillShade="F2"/>
          </w:tcPr>
          <w:p w14:paraId="4D99FAB4" w14:textId="77777777" w:rsidR="00F51652" w:rsidRDefault="00F51652" w:rsidP="008A5A2B">
            <w:pPr>
              <w:jc w:val="both"/>
              <w:rPr>
                <w:sz w:val="24"/>
                <w:szCs w:val="24"/>
              </w:rPr>
            </w:pPr>
          </w:p>
          <w:p w14:paraId="2733B74A" w14:textId="77777777" w:rsidR="00F51652" w:rsidRDefault="00F51652" w:rsidP="008A5A2B">
            <w:pPr>
              <w:jc w:val="both"/>
              <w:rPr>
                <w:sz w:val="24"/>
                <w:szCs w:val="24"/>
              </w:rPr>
            </w:pPr>
            <w:r>
              <w:rPr>
                <w:sz w:val="24"/>
                <w:szCs w:val="24"/>
              </w:rPr>
              <w:t>Ainsi dans le sujet qui nous motive présentement, faire référence à la théorie des parties prenantes offre des mises en débat intéressantes :</w:t>
            </w:r>
          </w:p>
          <w:p w14:paraId="060B5AF1" w14:textId="77777777" w:rsidR="00F51652" w:rsidRDefault="00F51652" w:rsidP="008A5A2B">
            <w:pPr>
              <w:jc w:val="both"/>
              <w:rPr>
                <w:sz w:val="24"/>
                <w:szCs w:val="24"/>
              </w:rPr>
            </w:pPr>
          </w:p>
          <w:p w14:paraId="7CAC86D8" w14:textId="77777777" w:rsidR="00F51652" w:rsidRDefault="00F51652" w:rsidP="00F51652">
            <w:pPr>
              <w:pStyle w:val="Paragraphedeliste"/>
              <w:numPr>
                <w:ilvl w:val="0"/>
                <w:numId w:val="7"/>
              </w:numPr>
              <w:jc w:val="both"/>
              <w:rPr>
                <w:sz w:val="24"/>
                <w:szCs w:val="24"/>
              </w:rPr>
            </w:pPr>
            <w:proofErr w:type="gramStart"/>
            <w:r>
              <w:rPr>
                <w:sz w:val="24"/>
                <w:szCs w:val="24"/>
              </w:rPr>
              <w:t>l’observation</w:t>
            </w:r>
            <w:proofErr w:type="gramEnd"/>
            <w:r>
              <w:rPr>
                <w:sz w:val="24"/>
                <w:szCs w:val="24"/>
              </w:rPr>
              <w:t xml:space="preserve"> de chacune des parties prenantes et/ou groupe de parties prenantes sous le </w:t>
            </w:r>
            <w:r>
              <w:rPr>
                <w:b/>
                <w:sz w:val="24"/>
                <w:szCs w:val="24"/>
              </w:rPr>
              <w:t>triptyque Attentes-Valeurs-Intérêt</w:t>
            </w:r>
            <w:r>
              <w:rPr>
                <w:sz w:val="24"/>
                <w:szCs w:val="24"/>
              </w:rPr>
              <w:t xml:space="preserve"> qui permet de distinguer soit des points de convergence soit des points de tension</w:t>
            </w:r>
          </w:p>
          <w:p w14:paraId="01BE0EA0" w14:textId="77777777" w:rsidR="00F51652" w:rsidRDefault="00F51652" w:rsidP="008A5A2B">
            <w:pPr>
              <w:pStyle w:val="Paragraphedeliste"/>
              <w:jc w:val="both"/>
              <w:rPr>
                <w:sz w:val="24"/>
                <w:szCs w:val="24"/>
              </w:rPr>
            </w:pPr>
          </w:p>
          <w:p w14:paraId="7343B0DE" w14:textId="77777777" w:rsidR="00F51652" w:rsidRDefault="00F51652" w:rsidP="00F51652">
            <w:pPr>
              <w:pStyle w:val="Paragraphedeliste"/>
              <w:numPr>
                <w:ilvl w:val="0"/>
                <w:numId w:val="7"/>
              </w:numPr>
              <w:jc w:val="both"/>
              <w:rPr>
                <w:sz w:val="24"/>
                <w:szCs w:val="24"/>
              </w:rPr>
            </w:pPr>
            <w:proofErr w:type="gramStart"/>
            <w:r>
              <w:rPr>
                <w:sz w:val="24"/>
                <w:szCs w:val="24"/>
              </w:rPr>
              <w:t>la</w:t>
            </w:r>
            <w:proofErr w:type="gramEnd"/>
            <w:r>
              <w:rPr>
                <w:sz w:val="24"/>
                <w:szCs w:val="24"/>
              </w:rPr>
              <w:t xml:space="preserve"> place de chacune des parties prenantes dans le développement de </w:t>
            </w:r>
            <w:r>
              <w:rPr>
                <w:b/>
                <w:sz w:val="24"/>
                <w:szCs w:val="24"/>
              </w:rPr>
              <w:t>processus de coopération</w:t>
            </w:r>
            <w:r>
              <w:rPr>
                <w:sz w:val="24"/>
                <w:szCs w:val="24"/>
              </w:rPr>
              <w:t xml:space="preserve"> et de </w:t>
            </w:r>
            <w:r>
              <w:rPr>
                <w:b/>
                <w:sz w:val="24"/>
                <w:szCs w:val="24"/>
              </w:rPr>
              <w:t>dynamique collective</w:t>
            </w:r>
          </w:p>
          <w:p w14:paraId="06E51CF4" w14:textId="77777777" w:rsidR="00F51652" w:rsidRDefault="00F51652" w:rsidP="008A5A2B">
            <w:pPr>
              <w:jc w:val="both"/>
              <w:rPr>
                <w:sz w:val="24"/>
                <w:szCs w:val="24"/>
              </w:rPr>
            </w:pPr>
          </w:p>
          <w:p w14:paraId="1E948134" w14:textId="77777777" w:rsidR="00F51652" w:rsidRDefault="00F51652" w:rsidP="00F51652">
            <w:pPr>
              <w:pStyle w:val="Paragraphedeliste"/>
              <w:numPr>
                <w:ilvl w:val="0"/>
                <w:numId w:val="7"/>
              </w:numPr>
              <w:jc w:val="both"/>
              <w:rPr>
                <w:b/>
                <w:sz w:val="24"/>
                <w:szCs w:val="24"/>
              </w:rPr>
            </w:pPr>
            <w:proofErr w:type="gramStart"/>
            <w:r>
              <w:rPr>
                <w:sz w:val="24"/>
                <w:szCs w:val="24"/>
              </w:rPr>
              <w:t>les</w:t>
            </w:r>
            <w:proofErr w:type="gramEnd"/>
            <w:r>
              <w:rPr>
                <w:sz w:val="24"/>
                <w:szCs w:val="24"/>
              </w:rPr>
              <w:t xml:space="preserve"> lieux d’influence, de ressources, de légitimité et d’implication à un </w:t>
            </w:r>
            <w:r>
              <w:rPr>
                <w:b/>
                <w:sz w:val="24"/>
                <w:szCs w:val="24"/>
              </w:rPr>
              <w:t>objet qui dépasse l’intérêt particulier</w:t>
            </w:r>
          </w:p>
          <w:p w14:paraId="422D6316" w14:textId="77777777" w:rsidR="00F51652" w:rsidRDefault="00F51652" w:rsidP="008A5A2B">
            <w:pPr>
              <w:jc w:val="both"/>
              <w:rPr>
                <w:b/>
                <w:sz w:val="24"/>
                <w:szCs w:val="24"/>
              </w:rPr>
            </w:pPr>
          </w:p>
          <w:p w14:paraId="623F097F" w14:textId="77777777" w:rsidR="00F51652" w:rsidRDefault="00F51652" w:rsidP="008A5A2B">
            <w:pPr>
              <w:jc w:val="both"/>
              <w:rPr>
                <w:sz w:val="24"/>
                <w:szCs w:val="24"/>
              </w:rPr>
            </w:pPr>
          </w:p>
        </w:tc>
      </w:tr>
    </w:tbl>
    <w:p w14:paraId="1A9FB953" w14:textId="77777777" w:rsidR="00F51652" w:rsidRDefault="00F51652" w:rsidP="00F51652">
      <w:pPr>
        <w:jc w:val="both"/>
        <w:rPr>
          <w:sz w:val="24"/>
          <w:szCs w:val="24"/>
        </w:rPr>
      </w:pPr>
    </w:p>
    <w:p w14:paraId="7C955F71" w14:textId="77777777" w:rsidR="00F51652" w:rsidRDefault="00F51652" w:rsidP="00F51652">
      <w:pPr>
        <w:jc w:val="both"/>
        <w:rPr>
          <w:sz w:val="24"/>
          <w:szCs w:val="24"/>
        </w:rPr>
      </w:pPr>
    </w:p>
    <w:p w14:paraId="097B7E65" w14:textId="77777777" w:rsidR="00F51652" w:rsidRDefault="00F51652" w:rsidP="00F51652">
      <w:pPr>
        <w:jc w:val="both"/>
        <w:rPr>
          <w:sz w:val="24"/>
          <w:szCs w:val="24"/>
        </w:rPr>
      </w:pPr>
      <w:r>
        <w:rPr>
          <w:sz w:val="24"/>
          <w:szCs w:val="24"/>
        </w:rPr>
        <w:t xml:space="preserve">L’enjeu ou davantage l’ambition pour l’acteur associatif et entreprise sociale que nous sommes est d’œuvrer à la mise en œuvre d’un écosystème favorable au développement de réponses adaptées à des besoins sociaux identifiés sur un territoire précis et qui pour l’heure ne sont pas ou peu couvertes. </w:t>
      </w:r>
    </w:p>
    <w:p w14:paraId="61ACA468" w14:textId="77777777" w:rsidR="00F51652" w:rsidRDefault="00F51652" w:rsidP="00F51652">
      <w:r>
        <w:br w:type="page"/>
      </w:r>
    </w:p>
    <w:tbl>
      <w:tblPr>
        <w:tblStyle w:val="Grilledutableau"/>
        <w:tblW w:w="9062" w:type="dxa"/>
        <w:tblLook w:val="04A0" w:firstRow="1" w:lastRow="0" w:firstColumn="1" w:lastColumn="0" w:noHBand="0" w:noVBand="1"/>
      </w:tblPr>
      <w:tblGrid>
        <w:gridCol w:w="9062"/>
      </w:tblGrid>
      <w:tr w:rsidR="00F51652" w14:paraId="241FB3A5" w14:textId="77777777" w:rsidTr="008A5A2B">
        <w:tc>
          <w:tcPr>
            <w:tcW w:w="9062" w:type="dxa"/>
            <w:shd w:val="clear" w:color="auto" w:fill="F2F2F2" w:themeFill="background1" w:themeFillShade="F2"/>
          </w:tcPr>
          <w:p w14:paraId="372C2111" w14:textId="77777777" w:rsidR="00F51652" w:rsidRDefault="00F51652" w:rsidP="008A5A2B">
            <w:pPr>
              <w:pageBreakBefore/>
              <w:jc w:val="both"/>
              <w:rPr>
                <w:sz w:val="24"/>
                <w:szCs w:val="24"/>
              </w:rPr>
            </w:pPr>
          </w:p>
          <w:p w14:paraId="32FD699C" w14:textId="77777777" w:rsidR="00F51652" w:rsidRDefault="00F51652" w:rsidP="008A5A2B">
            <w:pPr>
              <w:jc w:val="both"/>
              <w:rPr>
                <w:b/>
                <w:sz w:val="24"/>
                <w:szCs w:val="24"/>
                <w:u w:val="single"/>
              </w:rPr>
            </w:pPr>
          </w:p>
          <w:p w14:paraId="3EC956BF" w14:textId="77777777" w:rsidR="00F51652" w:rsidRDefault="00F51652" w:rsidP="008A5A2B">
            <w:pPr>
              <w:jc w:val="both"/>
              <w:rPr>
                <w:b/>
                <w:sz w:val="24"/>
                <w:szCs w:val="24"/>
                <w:u w:val="single"/>
              </w:rPr>
            </w:pPr>
            <w:r>
              <w:rPr>
                <w:b/>
                <w:sz w:val="24"/>
                <w:szCs w:val="24"/>
                <w:u w:val="single"/>
              </w:rPr>
              <w:t>Gouvernance et transitions : retour d’expériences </w:t>
            </w:r>
          </w:p>
          <w:p w14:paraId="4D11A564" w14:textId="77777777" w:rsidR="00F51652" w:rsidRDefault="00F51652" w:rsidP="008A5A2B">
            <w:pPr>
              <w:jc w:val="both"/>
              <w:rPr>
                <w:sz w:val="24"/>
                <w:szCs w:val="24"/>
              </w:rPr>
            </w:pPr>
          </w:p>
          <w:p w14:paraId="3902DC86" w14:textId="77777777" w:rsidR="00F51652" w:rsidRDefault="00F51652" w:rsidP="008A5A2B">
            <w:pPr>
              <w:jc w:val="both"/>
              <w:rPr>
                <w:sz w:val="24"/>
                <w:szCs w:val="24"/>
              </w:rPr>
            </w:pPr>
          </w:p>
          <w:p w14:paraId="3DD2C96F" w14:textId="77777777" w:rsidR="00F51652" w:rsidRDefault="00F51652" w:rsidP="008A5A2B">
            <w:pPr>
              <w:jc w:val="both"/>
              <w:rPr>
                <w:sz w:val="24"/>
                <w:szCs w:val="24"/>
              </w:rPr>
            </w:pPr>
            <w:r>
              <w:rPr>
                <w:sz w:val="24"/>
                <w:szCs w:val="24"/>
              </w:rPr>
              <w:t xml:space="preserve">Répartition des pouvoirs, légitimité et aujourd’hui plus qu’hier territorialité. On peut difficilement aborder la question de la gouvernance aujourd’hui sans combiner processus de participation au processus de décision, lieu d’impact de la décision prise et territorialité, légitimité de la décision prise.  </w:t>
            </w:r>
          </w:p>
          <w:p w14:paraId="5A868F79" w14:textId="77777777" w:rsidR="00F51652" w:rsidRDefault="00F51652" w:rsidP="008A5A2B">
            <w:pPr>
              <w:jc w:val="both"/>
              <w:rPr>
                <w:sz w:val="24"/>
                <w:szCs w:val="24"/>
              </w:rPr>
            </w:pPr>
          </w:p>
          <w:p w14:paraId="773B013A" w14:textId="77777777" w:rsidR="00F51652" w:rsidRDefault="00F51652" w:rsidP="008A5A2B">
            <w:pPr>
              <w:jc w:val="both"/>
              <w:rPr>
                <w:sz w:val="24"/>
                <w:szCs w:val="24"/>
              </w:rPr>
            </w:pPr>
            <w:r>
              <w:rPr>
                <w:sz w:val="24"/>
                <w:szCs w:val="24"/>
              </w:rPr>
              <w:t>Asymétrie des relations, structure de fonctionnement et d’organisation à l’équilibre fragile, processus de participation versus processus de décision, contribution et rétroaction, légitimité et rupture ; il y aurait presque un effet miroir entre les modalités à l’œuvre dans l’élaboration des politiques publiques et dans les modes de management interne à nos organisations. La gouvernance démocratique ne se décrète pas, il s’agit bien de poser les conditions à son exercice et est également le reflet d’une maturité dans le faire ensemble ; le commun se nourrit par un processus de travail et la capacité de recueillir des avis contradictoires et de les dépasser…</w:t>
            </w:r>
          </w:p>
          <w:p w14:paraId="2DAAF9F8" w14:textId="77777777" w:rsidR="00F51652" w:rsidRDefault="00F51652" w:rsidP="008A5A2B">
            <w:pPr>
              <w:jc w:val="both"/>
              <w:rPr>
                <w:sz w:val="24"/>
                <w:szCs w:val="24"/>
              </w:rPr>
            </w:pPr>
          </w:p>
          <w:p w14:paraId="13446827" w14:textId="77777777" w:rsidR="00F51652" w:rsidRDefault="00F51652" w:rsidP="008A5A2B">
            <w:pPr>
              <w:jc w:val="both"/>
              <w:rPr>
                <w:sz w:val="24"/>
                <w:szCs w:val="24"/>
              </w:rPr>
            </w:pPr>
            <w:r>
              <w:rPr>
                <w:sz w:val="24"/>
                <w:szCs w:val="24"/>
              </w:rPr>
              <w:t xml:space="preserve">La tendance forte jusqu’alors (avant pandémie de la covid-19) était à l’objectivation de nos Savoir-Faire/Accompagnement. Elles demeurent nécessaires et travailler à objectiver constitue un exercice utile dans une réflexion accompagnée sur nos pratiques professionnelles à l’œuvre. Pour autant, il n’est pas suffisant à la vie des actions que nous portons et des instituions/organisations dans lesquelles nous œuvrons. </w:t>
            </w:r>
          </w:p>
          <w:p w14:paraId="425C5777" w14:textId="77777777" w:rsidR="00F51652" w:rsidRDefault="00F51652" w:rsidP="008A5A2B">
            <w:pPr>
              <w:jc w:val="both"/>
              <w:rPr>
                <w:sz w:val="24"/>
                <w:szCs w:val="24"/>
              </w:rPr>
            </w:pPr>
          </w:p>
          <w:p w14:paraId="6B944C04" w14:textId="77777777" w:rsidR="00F51652" w:rsidRDefault="00F51652" w:rsidP="008A5A2B">
            <w:pPr>
              <w:jc w:val="both"/>
              <w:rPr>
                <w:sz w:val="24"/>
                <w:szCs w:val="24"/>
              </w:rPr>
            </w:pPr>
            <w:r>
              <w:rPr>
                <w:sz w:val="24"/>
                <w:szCs w:val="24"/>
              </w:rPr>
              <w:t xml:space="preserve">Œuvrer dans le champ des solidarités concrètes convoque notre part d’humanité à chacune et chacun d’entre nous. Cette part d’humanité permet de penser autrement la relation à soi et à l’autre et nous nourrit en tant que sujet politique dans nos interactions sociales. Cette dimension transcende la dimension purement économique et permet d’investir autrement le faire société. En ce sens, elle est une espérance et un salut à la construction de sociétés plus humaines : offrir un hébergement à une personne qui a connu un parcours migratoire périlleux, c’est aussi donner corps au principe de la primauté de la personne humaine … </w:t>
            </w:r>
          </w:p>
          <w:p w14:paraId="333522D9" w14:textId="77777777" w:rsidR="00F51652" w:rsidRDefault="00F51652" w:rsidP="008A5A2B">
            <w:pPr>
              <w:jc w:val="both"/>
              <w:rPr>
                <w:sz w:val="24"/>
                <w:szCs w:val="24"/>
              </w:rPr>
            </w:pPr>
          </w:p>
          <w:p w14:paraId="1886C02B" w14:textId="77777777" w:rsidR="00F51652" w:rsidRDefault="00F51652" w:rsidP="008A5A2B">
            <w:pPr>
              <w:jc w:val="both"/>
              <w:rPr>
                <w:sz w:val="24"/>
                <w:szCs w:val="24"/>
              </w:rPr>
            </w:pPr>
            <w:r>
              <w:rPr>
                <w:sz w:val="24"/>
                <w:szCs w:val="24"/>
              </w:rPr>
              <w:t xml:space="preserve">L’une des difficultés ou l’un des enjeux dans l’exercice des métiers de l’accompagnement social est de toujours autoriser l’inattendue dans un espace professionnel circonscrit : la mesure formelle de l’activité tend à ignorer/réduire tout ce qui n’est pas inscrit au cadre. </w:t>
            </w:r>
          </w:p>
          <w:p w14:paraId="0486E33A" w14:textId="77777777" w:rsidR="00F51652" w:rsidRDefault="00F51652" w:rsidP="008A5A2B">
            <w:pPr>
              <w:jc w:val="both"/>
              <w:rPr>
                <w:sz w:val="24"/>
                <w:szCs w:val="24"/>
              </w:rPr>
            </w:pPr>
          </w:p>
          <w:p w14:paraId="45C7E4FD" w14:textId="77777777" w:rsidR="00F51652" w:rsidRDefault="00F51652" w:rsidP="008A5A2B">
            <w:pPr>
              <w:jc w:val="both"/>
              <w:rPr>
                <w:sz w:val="24"/>
                <w:szCs w:val="24"/>
              </w:rPr>
            </w:pPr>
            <w:r>
              <w:rPr>
                <w:sz w:val="24"/>
                <w:szCs w:val="24"/>
              </w:rPr>
              <w:lastRenderedPageBreak/>
              <w:t xml:space="preserve">Cette réflexion en conscience offre sans doute bien des espaces de créativité et d’inventivité sociale que tout acteur de l’économie sociale et solidaire porte intimement, un droit à l’expérimentation pour un salut commun. </w:t>
            </w:r>
          </w:p>
          <w:p w14:paraId="20A88B3D" w14:textId="77777777" w:rsidR="00F51652" w:rsidRDefault="00F51652" w:rsidP="008A5A2B">
            <w:pPr>
              <w:jc w:val="both"/>
              <w:rPr>
                <w:sz w:val="24"/>
                <w:szCs w:val="24"/>
              </w:rPr>
            </w:pPr>
          </w:p>
          <w:p w14:paraId="7CF26804" w14:textId="77777777" w:rsidR="00F51652" w:rsidRDefault="00F51652" w:rsidP="008A5A2B">
            <w:pPr>
              <w:jc w:val="both"/>
              <w:rPr>
                <w:sz w:val="24"/>
                <w:szCs w:val="24"/>
              </w:rPr>
            </w:pPr>
            <w:r>
              <w:rPr>
                <w:sz w:val="24"/>
                <w:szCs w:val="24"/>
              </w:rPr>
              <w:t>Il est indispensable de regarder quelles sont les conditions nécessaires à la création d’un « milieu » permettant ces équilibres vers lesquels nous voulons tendre. Que les acteurs de l’Economie Sociale et Solidaire puissent encore être un lieu nécessaire au développement d’un progrès social où chacune des parties prenantes trouvent sens et place respectable, leur permettant d’exprimer toute leur utilité sociale. Le cadre démocratique et utilité sociale de l’ESS peut donc bien aider notre structure à défendre sa richesse face au risque qu’une seule lecture économique et quantifiée de nos activités prédomine.</w:t>
            </w:r>
          </w:p>
          <w:p w14:paraId="7A8D5EE1" w14:textId="77777777" w:rsidR="00F51652" w:rsidRDefault="00F51652" w:rsidP="008A5A2B">
            <w:pPr>
              <w:jc w:val="both"/>
              <w:rPr>
                <w:sz w:val="24"/>
                <w:szCs w:val="24"/>
              </w:rPr>
            </w:pPr>
          </w:p>
          <w:p w14:paraId="1C7DE0A4" w14:textId="77777777" w:rsidR="00F51652" w:rsidRDefault="00F51652" w:rsidP="008A5A2B">
            <w:pPr>
              <w:jc w:val="both"/>
              <w:rPr>
                <w:sz w:val="24"/>
                <w:szCs w:val="24"/>
              </w:rPr>
            </w:pPr>
          </w:p>
        </w:tc>
      </w:tr>
    </w:tbl>
    <w:p w14:paraId="1B03F131" w14:textId="77777777" w:rsidR="0048197C" w:rsidRDefault="0048197C" w:rsidP="0048197C"/>
    <w:p w14:paraId="0148A35F" w14:textId="77777777" w:rsidR="0048197C" w:rsidRDefault="0048197C" w:rsidP="0048197C"/>
    <w:p w14:paraId="5AB01A53" w14:textId="77777777" w:rsidR="0048197C" w:rsidRDefault="0048197C" w:rsidP="0048197C"/>
    <w:p w14:paraId="27DB0A29" w14:textId="0E4176A9" w:rsidR="0075411C" w:rsidRPr="008856AE" w:rsidRDefault="0075411C" w:rsidP="008856AE">
      <w:pPr>
        <w:rPr>
          <w:i/>
          <w:sz w:val="24"/>
          <w:szCs w:val="24"/>
        </w:rPr>
      </w:pPr>
    </w:p>
    <w:sectPr w:rsidR="0075411C" w:rsidRPr="008856A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93DCC" w14:textId="77777777" w:rsidR="0038070D" w:rsidRDefault="0038070D" w:rsidP="00555244">
      <w:pPr>
        <w:spacing w:after="0" w:line="240" w:lineRule="auto"/>
      </w:pPr>
      <w:r>
        <w:separator/>
      </w:r>
    </w:p>
  </w:endnote>
  <w:endnote w:type="continuationSeparator" w:id="0">
    <w:p w14:paraId="4206F389" w14:textId="77777777" w:rsidR="0038070D" w:rsidRDefault="0038070D" w:rsidP="0055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FED9" w14:textId="77777777" w:rsidR="0038070D" w:rsidRDefault="0038070D" w:rsidP="00555244">
      <w:pPr>
        <w:spacing w:after="0" w:line="240" w:lineRule="auto"/>
      </w:pPr>
      <w:r>
        <w:separator/>
      </w:r>
    </w:p>
  </w:footnote>
  <w:footnote w:type="continuationSeparator" w:id="0">
    <w:p w14:paraId="4B64E279" w14:textId="77777777" w:rsidR="0038070D" w:rsidRDefault="0038070D" w:rsidP="0055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C855" w14:textId="77777777" w:rsidR="00555244" w:rsidRDefault="00555244">
    <w:pPr>
      <w:pStyle w:val="En-tte"/>
    </w:pPr>
    <w:r>
      <w:rPr>
        <w:noProof/>
      </w:rPr>
      <w:drawing>
        <wp:anchor distT="0" distB="0" distL="114300" distR="114300" simplePos="0" relativeHeight="251658240" behindDoc="1" locked="0" layoutInCell="1" allowOverlap="1" wp14:anchorId="398F8C41" wp14:editId="53045F39">
          <wp:simplePos x="0" y="0"/>
          <wp:positionH relativeFrom="page">
            <wp:align>right</wp:align>
          </wp:positionH>
          <wp:positionV relativeFrom="paragraph">
            <wp:posOffset>-430530</wp:posOffset>
          </wp:positionV>
          <wp:extent cx="7772400" cy="2590800"/>
          <wp:effectExtent l="0" t="0" r="0" b="0"/>
          <wp:wrapTight wrapText="bothSides">
            <wp:wrapPolygon edited="0">
              <wp:start x="0" y="0"/>
              <wp:lineTo x="0" y="21441"/>
              <wp:lineTo x="21547" y="21441"/>
              <wp:lineTo x="2154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 dépôt final RIUESS.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5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1C78"/>
    <w:multiLevelType w:val="multilevel"/>
    <w:tmpl w:val="C76CEE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99067A"/>
    <w:multiLevelType w:val="hybridMultilevel"/>
    <w:tmpl w:val="3A1CC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C87880"/>
    <w:multiLevelType w:val="hybridMultilevel"/>
    <w:tmpl w:val="2E280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7D589B"/>
    <w:multiLevelType w:val="hybridMultilevel"/>
    <w:tmpl w:val="E39A4FF0"/>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3833295"/>
    <w:multiLevelType w:val="hybridMultilevel"/>
    <w:tmpl w:val="73A287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754663"/>
    <w:multiLevelType w:val="multilevel"/>
    <w:tmpl w:val="1F880A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92952BE"/>
    <w:multiLevelType w:val="multilevel"/>
    <w:tmpl w:val="DF10EA9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8112F6"/>
    <w:multiLevelType w:val="multilevel"/>
    <w:tmpl w:val="186C3E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71966FA"/>
    <w:multiLevelType w:val="multilevel"/>
    <w:tmpl w:val="8B20EBA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5"/>
  </w:num>
  <w:num w:numId="4">
    <w:abstractNumId w:val="7"/>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44"/>
    <w:rsid w:val="000D1AD2"/>
    <w:rsid w:val="001E628C"/>
    <w:rsid w:val="002B3632"/>
    <w:rsid w:val="0038070D"/>
    <w:rsid w:val="003D16CA"/>
    <w:rsid w:val="004378CB"/>
    <w:rsid w:val="00442B0A"/>
    <w:rsid w:val="0048197C"/>
    <w:rsid w:val="00555244"/>
    <w:rsid w:val="005811AD"/>
    <w:rsid w:val="00713EDD"/>
    <w:rsid w:val="007365F6"/>
    <w:rsid w:val="0075411C"/>
    <w:rsid w:val="00860121"/>
    <w:rsid w:val="008856AE"/>
    <w:rsid w:val="009101FB"/>
    <w:rsid w:val="00933C68"/>
    <w:rsid w:val="00A836B5"/>
    <w:rsid w:val="00B33F44"/>
    <w:rsid w:val="00B40F14"/>
    <w:rsid w:val="00CA71DA"/>
    <w:rsid w:val="00F51652"/>
    <w:rsid w:val="00FB3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2879"/>
  <w15:chartTrackingRefBased/>
  <w15:docId w15:val="{BE56223C-D168-4A64-8196-AA6652B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5244"/>
    <w:pPr>
      <w:tabs>
        <w:tab w:val="center" w:pos="4536"/>
        <w:tab w:val="right" w:pos="9072"/>
      </w:tabs>
      <w:spacing w:after="0" w:line="240" w:lineRule="auto"/>
    </w:pPr>
  </w:style>
  <w:style w:type="character" w:customStyle="1" w:styleId="En-tteCar">
    <w:name w:val="En-tête Car"/>
    <w:basedOn w:val="Policepardfaut"/>
    <w:link w:val="En-tte"/>
    <w:uiPriority w:val="99"/>
    <w:rsid w:val="00555244"/>
  </w:style>
  <w:style w:type="paragraph" w:styleId="Pieddepage">
    <w:name w:val="footer"/>
    <w:basedOn w:val="Normal"/>
    <w:link w:val="PieddepageCar"/>
    <w:uiPriority w:val="99"/>
    <w:unhideWhenUsed/>
    <w:rsid w:val="005552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244"/>
  </w:style>
  <w:style w:type="paragraph" w:styleId="Sansinterligne">
    <w:name w:val="No Spacing"/>
    <w:uiPriority w:val="1"/>
    <w:qFormat/>
    <w:rsid w:val="001E628C"/>
    <w:pPr>
      <w:spacing w:after="0" w:line="240" w:lineRule="auto"/>
    </w:pPr>
  </w:style>
  <w:style w:type="paragraph" w:styleId="Paragraphedeliste">
    <w:name w:val="List Paragraph"/>
    <w:basedOn w:val="Normal"/>
    <w:uiPriority w:val="34"/>
    <w:qFormat/>
    <w:rsid w:val="001E628C"/>
    <w:pPr>
      <w:ind w:left="720"/>
      <w:contextualSpacing/>
    </w:pPr>
  </w:style>
  <w:style w:type="paragraph" w:styleId="Titre">
    <w:name w:val="Title"/>
    <w:basedOn w:val="Normal"/>
    <w:next w:val="Normal"/>
    <w:link w:val="TitreCar"/>
    <w:uiPriority w:val="10"/>
    <w:qFormat/>
    <w:rsid w:val="001E628C"/>
    <w:pPr>
      <w:jc w:val="center"/>
    </w:pPr>
    <w:rPr>
      <w:sz w:val="48"/>
      <w:szCs w:val="48"/>
    </w:rPr>
  </w:style>
  <w:style w:type="character" w:customStyle="1" w:styleId="TitreCar">
    <w:name w:val="Titre Car"/>
    <w:basedOn w:val="Policepardfaut"/>
    <w:link w:val="Titre"/>
    <w:uiPriority w:val="10"/>
    <w:rsid w:val="001E628C"/>
    <w:rPr>
      <w:sz w:val="48"/>
      <w:szCs w:val="48"/>
    </w:rPr>
  </w:style>
  <w:style w:type="paragraph" w:styleId="Sous-titre">
    <w:name w:val="Subtitle"/>
    <w:basedOn w:val="Normal"/>
    <w:next w:val="Normal"/>
    <w:link w:val="Sous-titreCar"/>
    <w:uiPriority w:val="11"/>
    <w:qFormat/>
    <w:rsid w:val="001E628C"/>
    <w:pPr>
      <w:jc w:val="center"/>
    </w:pPr>
    <w:rPr>
      <w:sz w:val="40"/>
      <w:szCs w:val="40"/>
    </w:rPr>
  </w:style>
  <w:style w:type="character" w:customStyle="1" w:styleId="Sous-titreCar">
    <w:name w:val="Sous-titre Car"/>
    <w:basedOn w:val="Policepardfaut"/>
    <w:link w:val="Sous-titre"/>
    <w:uiPriority w:val="11"/>
    <w:rsid w:val="001E628C"/>
    <w:rPr>
      <w:sz w:val="40"/>
      <w:szCs w:val="40"/>
    </w:rPr>
  </w:style>
  <w:style w:type="paragraph" w:styleId="Notedebasdepage">
    <w:name w:val="footnote text"/>
    <w:basedOn w:val="Normal"/>
    <w:link w:val="NotedebasdepageCar"/>
    <w:uiPriority w:val="99"/>
    <w:semiHidden/>
    <w:unhideWhenUsed/>
    <w:rsid w:val="008856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56AE"/>
    <w:rPr>
      <w:sz w:val="20"/>
      <w:szCs w:val="20"/>
    </w:rPr>
  </w:style>
  <w:style w:type="character" w:styleId="Appelnotedebasdep">
    <w:name w:val="footnote reference"/>
    <w:basedOn w:val="Policepardfaut"/>
    <w:uiPriority w:val="99"/>
    <w:semiHidden/>
    <w:unhideWhenUsed/>
    <w:rsid w:val="008856AE"/>
    <w:rPr>
      <w:vertAlign w:val="superscript"/>
    </w:rPr>
  </w:style>
  <w:style w:type="table" w:styleId="Grilledutableau">
    <w:name w:val="Table Grid"/>
    <w:basedOn w:val="TableauNormal"/>
    <w:uiPriority w:val="59"/>
    <w:rsid w:val="00F5165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C778-3E94-4EA5-B649-88956082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1960</Words>
  <Characters>10782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SciencesPoBordeaux</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Denis</dc:creator>
  <cp:keywords/>
  <dc:description/>
  <cp:lastModifiedBy>Abdel EDDAOUI</cp:lastModifiedBy>
  <cp:revision>3</cp:revision>
  <dcterms:created xsi:type="dcterms:W3CDTF">2022-04-30T19:36:00Z</dcterms:created>
  <dcterms:modified xsi:type="dcterms:W3CDTF">2022-04-30T19:39:00Z</dcterms:modified>
</cp:coreProperties>
</file>