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F260B" w14:textId="4297716B" w:rsidR="00A45729" w:rsidRPr="00451B3B" w:rsidRDefault="00A45729" w:rsidP="00451B3B">
      <w:pPr>
        <w:jc w:val="center"/>
        <w:rPr>
          <w:rFonts w:ascii="Times New Roman" w:hAnsi="Times New Roman" w:cs="Times New Roman"/>
        </w:rPr>
      </w:pPr>
      <w:r w:rsidRPr="00451B3B">
        <w:rPr>
          <w:rFonts w:ascii="Times New Roman" w:hAnsi="Times New Roman" w:cs="Times New Roman"/>
        </w:rPr>
        <w:t>Proposition RIEUESS juin 2022</w:t>
      </w:r>
    </w:p>
    <w:p w14:paraId="4F75AB2B" w14:textId="77777777" w:rsidR="008D40EA" w:rsidRPr="00451B3B" w:rsidRDefault="008D40EA" w:rsidP="00451B3B">
      <w:pPr>
        <w:jc w:val="center"/>
        <w:rPr>
          <w:rFonts w:ascii="Times New Roman" w:eastAsia="Times New Roman" w:hAnsi="Times New Roman" w:cs="Times New Roman"/>
          <w:b/>
        </w:rPr>
      </w:pPr>
      <w:r w:rsidRPr="00451B3B">
        <w:rPr>
          <w:rFonts w:ascii="Times New Roman" w:eastAsia="Times New Roman" w:hAnsi="Times New Roman" w:cs="Times New Roman"/>
          <w:b/>
        </w:rPr>
        <w:t>L’ESS : actrice des transitions ?</w:t>
      </w:r>
    </w:p>
    <w:p w14:paraId="70347120" w14:textId="66ACCE8A" w:rsidR="008D40EA" w:rsidRPr="00451B3B" w:rsidRDefault="008D40EA" w:rsidP="00451B3B">
      <w:pPr>
        <w:jc w:val="center"/>
        <w:rPr>
          <w:rFonts w:ascii="Times New Roman" w:eastAsia="Times New Roman" w:hAnsi="Times New Roman" w:cs="Times New Roman"/>
        </w:rPr>
      </w:pPr>
    </w:p>
    <w:p w14:paraId="26E4D708" w14:textId="77777777" w:rsidR="008D40EA" w:rsidRPr="00451B3B" w:rsidRDefault="008D40EA" w:rsidP="00451B3B">
      <w:pPr>
        <w:jc w:val="center"/>
        <w:rPr>
          <w:rFonts w:ascii="Times New Roman" w:eastAsia="Times New Roman" w:hAnsi="Times New Roman" w:cs="Times New Roman"/>
        </w:rPr>
      </w:pPr>
      <w:r w:rsidRPr="00451B3B">
        <w:rPr>
          <w:rFonts w:ascii="Times New Roman" w:eastAsia="Times New Roman" w:hAnsi="Times New Roman" w:cs="Times New Roman"/>
        </w:rPr>
        <w:t>Les Rencontres du RIUESS Bordeaux 2022</w:t>
      </w:r>
    </w:p>
    <w:p w14:paraId="341A11DE" w14:textId="77777777" w:rsidR="008D40EA" w:rsidRPr="00451B3B" w:rsidRDefault="008D40EA" w:rsidP="00451B3B">
      <w:pPr>
        <w:jc w:val="center"/>
        <w:rPr>
          <w:rFonts w:ascii="Times New Roman" w:eastAsia="Times New Roman" w:hAnsi="Times New Roman" w:cs="Times New Roman"/>
        </w:rPr>
      </w:pPr>
      <w:r w:rsidRPr="00451B3B">
        <w:rPr>
          <w:rFonts w:ascii="Times New Roman" w:eastAsia="Times New Roman" w:hAnsi="Times New Roman" w:cs="Times New Roman"/>
        </w:rPr>
        <w:t>1-2-3 juin</w:t>
      </w:r>
    </w:p>
    <w:p w14:paraId="46E6F016" w14:textId="77777777" w:rsidR="008D40EA" w:rsidRPr="00451B3B" w:rsidRDefault="008D40EA" w:rsidP="00451B3B">
      <w:pPr>
        <w:jc w:val="center"/>
        <w:rPr>
          <w:rFonts w:ascii="Times New Roman" w:hAnsi="Times New Roman" w:cs="Times New Roman"/>
        </w:rPr>
      </w:pPr>
    </w:p>
    <w:p w14:paraId="7C9D8224" w14:textId="419693AB" w:rsidR="00A45729" w:rsidRPr="00451B3B" w:rsidRDefault="00A45729" w:rsidP="00451B3B">
      <w:pPr>
        <w:jc w:val="center"/>
        <w:rPr>
          <w:rFonts w:ascii="Times New Roman" w:hAnsi="Times New Roman" w:cs="Times New Roman"/>
        </w:rPr>
      </w:pPr>
    </w:p>
    <w:p w14:paraId="08FDE428" w14:textId="77777777" w:rsidR="00A45729" w:rsidRPr="00A45729" w:rsidRDefault="00A45729" w:rsidP="00451B3B">
      <w:pPr>
        <w:jc w:val="center"/>
        <w:rPr>
          <w:rFonts w:ascii="Times New Roman" w:eastAsia="Times New Roman" w:hAnsi="Times New Roman" w:cs="Times New Roman"/>
          <w:color w:val="000000"/>
          <w:lang w:eastAsia="fr-FR"/>
        </w:rPr>
      </w:pPr>
      <w:r w:rsidRPr="00A45729">
        <w:rPr>
          <w:rFonts w:ascii="Times New Roman" w:eastAsia="Times New Roman" w:hAnsi="Times New Roman" w:cs="Times New Roman"/>
          <w:color w:val="000000"/>
          <w:lang w:eastAsia="fr-FR"/>
        </w:rPr>
        <w:t>A</w:t>
      </w:r>
      <w:r w:rsidRPr="00A45729">
        <w:rPr>
          <w:rFonts w:ascii="Times New Roman" w:eastAsia="Times New Roman" w:hAnsi="Times New Roman" w:cs="Times New Roman"/>
          <w:i/>
          <w:iCs/>
          <w:color w:val="000000"/>
          <w:lang w:eastAsia="fr-FR"/>
        </w:rPr>
        <w:t>xe II</w:t>
      </w:r>
      <w:r w:rsidRPr="00A45729">
        <w:rPr>
          <w:rFonts w:ascii="Times New Roman" w:eastAsia="Times New Roman" w:hAnsi="Times New Roman" w:cs="Times New Roman"/>
          <w:color w:val="000000"/>
          <w:lang w:eastAsia="fr-FR"/>
        </w:rPr>
        <w:t> : Le rôle de l’ESS dans un monde en transition</w:t>
      </w:r>
    </w:p>
    <w:p w14:paraId="48ABD2E0" w14:textId="77777777" w:rsidR="00A45729" w:rsidRPr="00451B3B" w:rsidRDefault="00A45729" w:rsidP="00451B3B">
      <w:pPr>
        <w:jc w:val="center"/>
        <w:rPr>
          <w:rFonts w:ascii="Times New Roman" w:hAnsi="Times New Roman" w:cs="Times New Roman"/>
        </w:rPr>
      </w:pPr>
    </w:p>
    <w:p w14:paraId="7B945F30" w14:textId="614C799F" w:rsidR="00A45729" w:rsidRDefault="00A45729" w:rsidP="00451B3B">
      <w:pPr>
        <w:jc w:val="center"/>
        <w:rPr>
          <w:rFonts w:ascii="Times New Roman" w:hAnsi="Times New Roman" w:cs="Times New Roman"/>
        </w:rPr>
      </w:pPr>
      <w:r w:rsidRPr="00451B3B">
        <w:rPr>
          <w:rFonts w:ascii="Times New Roman" w:hAnsi="Times New Roman" w:cs="Times New Roman"/>
        </w:rPr>
        <w:t xml:space="preserve">Acronyme : </w:t>
      </w:r>
      <w:r w:rsidR="008D40EA" w:rsidRPr="00451B3B">
        <w:rPr>
          <w:rFonts w:ascii="Times New Roman" w:hAnsi="Times New Roman" w:cs="Times New Roman"/>
        </w:rPr>
        <w:t>A</w:t>
      </w:r>
      <w:r w:rsidR="00DD08F1">
        <w:rPr>
          <w:rFonts w:ascii="Times New Roman" w:hAnsi="Times New Roman" w:cs="Times New Roman"/>
        </w:rPr>
        <w:t>S</w:t>
      </w:r>
      <w:r w:rsidR="008D40EA" w:rsidRPr="00451B3B">
        <w:rPr>
          <w:rFonts w:ascii="Times New Roman" w:hAnsi="Times New Roman" w:cs="Times New Roman"/>
        </w:rPr>
        <w:t xml:space="preserve">SAT </w:t>
      </w:r>
    </w:p>
    <w:p w14:paraId="1808AD0E" w14:textId="77777777" w:rsidR="00E83423" w:rsidRPr="00451B3B" w:rsidRDefault="00E83423" w:rsidP="00451B3B">
      <w:pPr>
        <w:jc w:val="center"/>
        <w:rPr>
          <w:rFonts w:ascii="Times New Roman" w:hAnsi="Times New Roman" w:cs="Times New Roman"/>
        </w:rPr>
      </w:pPr>
    </w:p>
    <w:p w14:paraId="190ED8D2" w14:textId="5DA0588C" w:rsidR="00A45729" w:rsidRPr="00451B3B" w:rsidRDefault="00A45729" w:rsidP="00451B3B">
      <w:pPr>
        <w:jc w:val="center"/>
        <w:rPr>
          <w:rFonts w:ascii="Times New Roman" w:hAnsi="Times New Roman" w:cs="Times New Roman"/>
        </w:rPr>
      </w:pPr>
      <w:r w:rsidRPr="00451B3B">
        <w:rPr>
          <w:rFonts w:ascii="Times New Roman" w:hAnsi="Times New Roman" w:cs="Times New Roman"/>
        </w:rPr>
        <w:t>Quel rôle pour les associations dans la résilience des systèmes alimentaires territorialisés ? Regards croisés France - Italie</w:t>
      </w:r>
    </w:p>
    <w:p w14:paraId="2319899D" w14:textId="65C3322A" w:rsidR="00A45729" w:rsidRDefault="00A45729" w:rsidP="0063060E">
      <w:pPr>
        <w:jc w:val="center"/>
        <w:rPr>
          <w:rFonts w:ascii="Times New Roman" w:hAnsi="Times New Roman" w:cs="Times New Roman"/>
        </w:rPr>
      </w:pPr>
    </w:p>
    <w:p w14:paraId="196A1B5A" w14:textId="338B1252" w:rsidR="0063060E" w:rsidRPr="0063060E" w:rsidRDefault="0063060E" w:rsidP="0063060E">
      <w:pPr>
        <w:ind w:left="57"/>
        <w:jc w:val="center"/>
        <w:rPr>
          <w:rFonts w:ascii="Times New Roman" w:hAnsi="Times New Roman" w:cs="Times New Roman"/>
          <w:szCs w:val="20"/>
          <w:lang w:val="en-US"/>
        </w:rPr>
      </w:pPr>
      <w:proofErr w:type="spellStart"/>
      <w:r w:rsidRPr="0063060E">
        <w:rPr>
          <w:rFonts w:ascii="Times New Roman" w:hAnsi="Times New Roman" w:cs="Times New Roman"/>
          <w:szCs w:val="20"/>
          <w:lang w:val="en-US"/>
        </w:rPr>
        <w:t>Maryline</w:t>
      </w:r>
      <w:proofErr w:type="spellEnd"/>
      <w:r w:rsidRPr="0063060E">
        <w:rPr>
          <w:rFonts w:ascii="Times New Roman" w:hAnsi="Times New Roman" w:cs="Times New Roman"/>
          <w:szCs w:val="20"/>
          <w:lang w:val="en-US"/>
        </w:rPr>
        <w:t xml:space="preserve"> FILIPPI</w:t>
      </w:r>
      <w:r>
        <w:rPr>
          <w:rStyle w:val="Appelnotedebasdep"/>
          <w:rFonts w:ascii="Times New Roman" w:hAnsi="Times New Roman" w:cs="Times New Roman"/>
          <w:szCs w:val="20"/>
          <w:lang w:val="en-US"/>
        </w:rPr>
        <w:footnoteReference w:id="1"/>
      </w:r>
    </w:p>
    <w:p w14:paraId="16A7FF66" w14:textId="77777777" w:rsidR="0063060E" w:rsidRPr="0063060E" w:rsidRDefault="0063060E" w:rsidP="0063060E">
      <w:pPr>
        <w:ind w:left="57"/>
        <w:jc w:val="center"/>
        <w:rPr>
          <w:rFonts w:ascii="Times New Roman" w:hAnsi="Times New Roman" w:cs="Times New Roman"/>
          <w:b/>
          <w:bCs/>
          <w:szCs w:val="20"/>
          <w:lang w:val="en-US"/>
        </w:rPr>
      </w:pPr>
    </w:p>
    <w:p w14:paraId="45FDAC45" w14:textId="77777777" w:rsidR="0063060E" w:rsidRPr="0063060E" w:rsidRDefault="0063060E" w:rsidP="0063060E">
      <w:pPr>
        <w:ind w:left="57"/>
        <w:jc w:val="center"/>
        <w:rPr>
          <w:rFonts w:ascii="Times New Roman" w:hAnsi="Times New Roman" w:cs="Times New Roman"/>
          <w:lang w:val="en-US"/>
        </w:rPr>
      </w:pPr>
      <w:r w:rsidRPr="0063060E">
        <w:rPr>
          <w:rFonts w:ascii="Times New Roman" w:hAnsi="Times New Roman" w:cs="Times New Roman"/>
          <w:szCs w:val="20"/>
          <w:lang w:val="en-US"/>
        </w:rPr>
        <w:t xml:space="preserve">Professor of Economics, </w:t>
      </w:r>
      <w:r w:rsidRPr="0063060E">
        <w:rPr>
          <w:rFonts w:ascii="Times New Roman" w:hAnsi="Times New Roman" w:cs="Times New Roman"/>
          <w:lang w:val="en-US"/>
        </w:rPr>
        <w:t xml:space="preserve">Bordeaux Sciences </w:t>
      </w:r>
      <w:proofErr w:type="spellStart"/>
      <w:r w:rsidRPr="0063060E">
        <w:rPr>
          <w:rFonts w:ascii="Times New Roman" w:hAnsi="Times New Roman" w:cs="Times New Roman"/>
          <w:lang w:val="en-US"/>
        </w:rPr>
        <w:t>Agro</w:t>
      </w:r>
      <w:proofErr w:type="spellEnd"/>
      <w:r w:rsidRPr="0063060E">
        <w:rPr>
          <w:rFonts w:ascii="Times New Roman" w:hAnsi="Times New Roman" w:cs="Times New Roman"/>
          <w:lang w:val="en-US"/>
        </w:rPr>
        <w:t>, University of Bordeaux</w:t>
      </w:r>
    </w:p>
    <w:p w14:paraId="2FC6A018" w14:textId="77777777" w:rsidR="0063060E" w:rsidRPr="0063060E" w:rsidRDefault="0063060E" w:rsidP="0063060E">
      <w:pPr>
        <w:ind w:left="57"/>
        <w:jc w:val="center"/>
        <w:rPr>
          <w:rFonts w:ascii="Times New Roman" w:hAnsi="Times New Roman" w:cs="Times New Roman"/>
          <w:lang w:val="en-US"/>
        </w:rPr>
      </w:pPr>
      <w:r w:rsidRPr="0063060E">
        <w:rPr>
          <w:rFonts w:ascii="Times New Roman" w:hAnsi="Times New Roman" w:cs="Times New Roman"/>
          <w:lang w:val="en-US"/>
        </w:rPr>
        <w:t xml:space="preserve">INRAE UMR SAD-APT, University of Paris </w:t>
      </w:r>
      <w:proofErr w:type="spellStart"/>
      <w:r w:rsidRPr="0063060E">
        <w:rPr>
          <w:rFonts w:ascii="Times New Roman" w:hAnsi="Times New Roman" w:cs="Times New Roman"/>
          <w:lang w:val="en-US"/>
        </w:rPr>
        <w:t>Saclay</w:t>
      </w:r>
      <w:proofErr w:type="spellEnd"/>
    </w:p>
    <w:p w14:paraId="71F88811" w14:textId="77777777" w:rsidR="0063060E" w:rsidRPr="0063060E" w:rsidRDefault="0063060E" w:rsidP="0063060E">
      <w:pPr>
        <w:ind w:left="57"/>
        <w:jc w:val="center"/>
        <w:rPr>
          <w:rFonts w:ascii="Times New Roman" w:hAnsi="Times New Roman" w:cs="Times New Roman"/>
          <w:lang w:val="en-US"/>
        </w:rPr>
      </w:pPr>
      <w:r w:rsidRPr="0063060E">
        <w:rPr>
          <w:rFonts w:ascii="Times New Roman" w:hAnsi="Times New Roman" w:cs="Times New Roman"/>
          <w:lang w:val="en-US"/>
        </w:rPr>
        <w:t>UMR SAD-APT</w:t>
      </w:r>
    </w:p>
    <w:p w14:paraId="6688DBBA" w14:textId="77777777" w:rsidR="0063060E" w:rsidRPr="0063060E" w:rsidRDefault="0063060E" w:rsidP="0063060E">
      <w:pPr>
        <w:ind w:left="57"/>
        <w:jc w:val="center"/>
        <w:rPr>
          <w:rFonts w:ascii="Times New Roman" w:hAnsi="Times New Roman" w:cs="Times New Roman"/>
          <w:lang w:val="en-US"/>
        </w:rPr>
      </w:pPr>
      <w:r w:rsidRPr="0063060E">
        <w:rPr>
          <w:rFonts w:ascii="Times New Roman" w:hAnsi="Times New Roman" w:cs="Times New Roman"/>
          <w:lang w:val="en-US"/>
        </w:rPr>
        <w:t>1 rue Claude Bernard 75005 Paris</w:t>
      </w:r>
    </w:p>
    <w:p w14:paraId="2B62499C" w14:textId="77777777" w:rsidR="0063060E" w:rsidRPr="0063060E" w:rsidRDefault="0063060E" w:rsidP="0063060E">
      <w:pPr>
        <w:ind w:left="57"/>
        <w:jc w:val="center"/>
        <w:rPr>
          <w:rFonts w:ascii="Times New Roman" w:hAnsi="Times New Roman" w:cs="Times New Roman"/>
          <w:lang w:val="en-US"/>
        </w:rPr>
      </w:pPr>
      <w:hyperlink r:id="rId7" w:history="1">
        <w:r w:rsidRPr="0063060E">
          <w:rPr>
            <w:rStyle w:val="Lienhypertexte"/>
            <w:rFonts w:ascii="Times New Roman" w:hAnsi="Times New Roman" w:cs="Times New Roman"/>
            <w:lang w:val="en-US"/>
          </w:rPr>
          <w:t>maryline.filippi@agroparistech.fr</w:t>
        </w:r>
      </w:hyperlink>
    </w:p>
    <w:p w14:paraId="74AEB3BF" w14:textId="0991927B" w:rsidR="0063060E" w:rsidRPr="0063060E" w:rsidRDefault="0063060E" w:rsidP="0063060E">
      <w:pPr>
        <w:ind w:left="57"/>
        <w:jc w:val="center"/>
        <w:rPr>
          <w:rFonts w:ascii="Times New Roman" w:eastAsia="Times New Roman" w:hAnsi="Times New Roman" w:cs="Times New Roman"/>
          <w:lang w:val="en-US"/>
        </w:rPr>
      </w:pPr>
      <w:proofErr w:type="spellStart"/>
      <w:r w:rsidRPr="0063060E">
        <w:rPr>
          <w:rFonts w:ascii="Times New Roman" w:hAnsi="Times New Roman" w:cs="Times New Roman"/>
          <w:lang w:val="en-US"/>
        </w:rPr>
        <w:t>orcid</w:t>
      </w:r>
      <w:proofErr w:type="spellEnd"/>
      <w:r w:rsidRPr="0063060E">
        <w:rPr>
          <w:rFonts w:ascii="Times New Roman" w:hAnsi="Times New Roman" w:cs="Times New Roman"/>
          <w:lang w:val="en-US"/>
        </w:rPr>
        <w:t xml:space="preserve"> id: </w:t>
      </w:r>
      <w:r w:rsidRPr="0063060E">
        <w:rPr>
          <w:rFonts w:ascii="Times New Roman" w:eastAsia="Times New Roman" w:hAnsi="Times New Roman" w:cs="Times New Roman"/>
          <w:lang w:val="en-US"/>
        </w:rPr>
        <w:t>0000-0002-9323-1347</w:t>
      </w:r>
    </w:p>
    <w:p w14:paraId="30AD2711" w14:textId="7DC07B5B" w:rsidR="0063060E" w:rsidRPr="0063060E" w:rsidRDefault="0063060E" w:rsidP="0063060E">
      <w:pPr>
        <w:ind w:left="57"/>
        <w:jc w:val="center"/>
        <w:rPr>
          <w:rFonts w:ascii="Times New Roman" w:eastAsia="Times New Roman" w:hAnsi="Times New Roman" w:cs="Times New Roman"/>
          <w:lang w:val="en-US"/>
        </w:rPr>
      </w:pPr>
    </w:p>
    <w:p w14:paraId="5C495D80" w14:textId="587F9781" w:rsidR="0063060E" w:rsidRPr="0063060E" w:rsidRDefault="0063060E" w:rsidP="0063060E">
      <w:pPr>
        <w:ind w:left="57"/>
        <w:jc w:val="center"/>
        <w:rPr>
          <w:rFonts w:ascii="Times New Roman" w:eastAsia="Times New Roman" w:hAnsi="Times New Roman" w:cs="Times New Roman"/>
          <w:lang w:val="en-US"/>
        </w:rPr>
      </w:pPr>
      <w:r w:rsidRPr="0063060E">
        <w:rPr>
          <w:rFonts w:ascii="Times New Roman" w:eastAsia="Times New Roman" w:hAnsi="Times New Roman" w:cs="Times New Roman"/>
          <w:lang w:val="en-US"/>
        </w:rPr>
        <w:t>Stefano CORSI</w:t>
      </w:r>
    </w:p>
    <w:p w14:paraId="6F2F4661" w14:textId="77777777" w:rsidR="0063060E" w:rsidRPr="0063060E" w:rsidRDefault="0063060E" w:rsidP="0063060E">
      <w:pPr>
        <w:pStyle w:val="nova-legacy-e-listitem"/>
        <w:spacing w:before="0" w:after="0"/>
        <w:ind w:left="360"/>
        <w:jc w:val="center"/>
        <w:rPr>
          <w:color w:val="111111"/>
          <w:lang w:val="en-US"/>
        </w:rPr>
      </w:pPr>
      <w:r w:rsidRPr="0063060E">
        <w:rPr>
          <w:bCs/>
          <w:lang w:val="en-US"/>
        </w:rPr>
        <w:t xml:space="preserve">Professor of Economics, </w:t>
      </w:r>
      <w:hyperlink r:id="rId8" w:history="1">
        <w:r w:rsidRPr="0063060E">
          <w:rPr>
            <w:rStyle w:val="Lienhypertexte"/>
            <w:bdr w:val="none" w:sz="0" w:space="0" w:color="auto" w:frame="1"/>
            <w:lang w:val="en-US"/>
          </w:rPr>
          <w:t>Department of Economics, Management and Quantitative Methods DEMM</w:t>
        </w:r>
      </w:hyperlink>
      <w:r w:rsidRPr="0063060E">
        <w:rPr>
          <w:color w:val="111111"/>
        </w:rPr>
        <w:t xml:space="preserve">, </w:t>
      </w:r>
      <w:r w:rsidRPr="0063060E">
        <w:rPr>
          <w:bCs/>
        </w:rPr>
        <w:t>Université de Milan</w:t>
      </w:r>
    </w:p>
    <w:p w14:paraId="31E4044F" w14:textId="03ABD9C6" w:rsidR="0063060E" w:rsidRPr="0063060E" w:rsidRDefault="0063060E" w:rsidP="0063060E">
      <w:pPr>
        <w:pStyle w:val="nova-legacy-e-listitem"/>
        <w:spacing w:before="0" w:after="0"/>
        <w:ind w:left="360"/>
        <w:jc w:val="center"/>
        <w:rPr>
          <w:color w:val="111111"/>
          <w:lang w:val="en-US"/>
        </w:rPr>
      </w:pPr>
      <w:r w:rsidRPr="0063060E">
        <w:rPr>
          <w:bCs/>
        </w:rPr>
        <w:fldChar w:fldCharType="begin"/>
      </w:r>
      <w:r w:rsidRPr="0063060E">
        <w:rPr>
          <w:bCs/>
        </w:rPr>
        <w:instrText xml:space="preserve"> HYPERLINK "mailto:</w:instrText>
      </w:r>
      <w:r w:rsidRPr="0063060E">
        <w:rPr>
          <w:bCs/>
        </w:rPr>
        <w:instrText>Stefano.corsi@unimi.it</w:instrText>
      </w:r>
      <w:r w:rsidRPr="0063060E">
        <w:rPr>
          <w:bCs/>
        </w:rPr>
        <w:instrText xml:space="preserve">" </w:instrText>
      </w:r>
      <w:r w:rsidRPr="0063060E">
        <w:rPr>
          <w:bCs/>
        </w:rPr>
        <w:fldChar w:fldCharType="separate"/>
      </w:r>
      <w:r w:rsidRPr="0063060E">
        <w:rPr>
          <w:rStyle w:val="Lienhypertexte"/>
          <w:bCs/>
        </w:rPr>
        <w:t>Stefano.corsi@unimi.it</w:t>
      </w:r>
      <w:r w:rsidRPr="0063060E">
        <w:rPr>
          <w:bCs/>
        </w:rPr>
        <w:fldChar w:fldCharType="end"/>
      </w:r>
    </w:p>
    <w:p w14:paraId="7FCEFC88" w14:textId="72CE2F02" w:rsidR="0063060E" w:rsidRPr="0063060E" w:rsidRDefault="0063060E" w:rsidP="0063060E">
      <w:pPr>
        <w:ind w:left="57"/>
        <w:jc w:val="center"/>
        <w:rPr>
          <w:rFonts w:ascii="Times New Roman" w:hAnsi="Times New Roman" w:cs="Times New Roman"/>
          <w:bCs/>
          <w:lang w:eastAsia="fr-FR"/>
        </w:rPr>
      </w:pPr>
      <w:r w:rsidRPr="0063060E">
        <w:rPr>
          <w:rFonts w:ascii="Times New Roman" w:hAnsi="Times New Roman" w:cs="Times New Roman"/>
          <w:bCs/>
          <w:lang w:eastAsia="fr-FR"/>
        </w:rPr>
        <w:t>Et</w:t>
      </w:r>
    </w:p>
    <w:p w14:paraId="445487DE" w14:textId="3BAA08CC" w:rsidR="0063060E" w:rsidRPr="0063060E" w:rsidRDefault="0063060E" w:rsidP="0063060E">
      <w:pPr>
        <w:ind w:left="57"/>
        <w:jc w:val="center"/>
        <w:rPr>
          <w:rFonts w:ascii="Times New Roman" w:hAnsi="Times New Roman" w:cs="Times New Roman"/>
          <w:bCs/>
          <w:lang w:eastAsia="fr-FR"/>
        </w:rPr>
      </w:pPr>
      <w:r w:rsidRPr="0063060E">
        <w:rPr>
          <w:rFonts w:ascii="Times New Roman" w:hAnsi="Times New Roman" w:cs="Times New Roman"/>
          <w:bCs/>
          <w:lang w:eastAsia="fr-FR"/>
        </w:rPr>
        <w:t>Julie LEQUIN</w:t>
      </w:r>
    </w:p>
    <w:p w14:paraId="05205DC5" w14:textId="5A914B7D" w:rsidR="0063060E" w:rsidRPr="0063060E" w:rsidRDefault="0063060E" w:rsidP="0063060E">
      <w:pPr>
        <w:ind w:left="57"/>
        <w:jc w:val="center"/>
        <w:rPr>
          <w:rFonts w:ascii="Times New Roman" w:hAnsi="Times New Roman" w:cs="Times New Roman"/>
          <w:bCs/>
          <w:lang w:eastAsia="fr-FR"/>
        </w:rPr>
      </w:pPr>
      <w:proofErr w:type="spellStart"/>
      <w:r w:rsidRPr="0063060E">
        <w:rPr>
          <w:rFonts w:ascii="Times New Roman" w:hAnsi="Times New Roman" w:cs="Times New Roman"/>
          <w:bCs/>
          <w:lang w:eastAsia="fr-FR"/>
        </w:rPr>
        <w:t>Saluterrre</w:t>
      </w:r>
      <w:proofErr w:type="spellEnd"/>
    </w:p>
    <w:p w14:paraId="722F6131" w14:textId="1EB0783C" w:rsidR="0063060E" w:rsidRPr="0063060E" w:rsidRDefault="0063060E" w:rsidP="0063060E">
      <w:pPr>
        <w:ind w:left="57"/>
        <w:jc w:val="center"/>
        <w:rPr>
          <w:rFonts w:ascii="Times New Roman" w:hAnsi="Times New Roman" w:cs="Times New Roman"/>
        </w:rPr>
      </w:pPr>
      <w:r w:rsidRPr="0063060E">
        <w:rPr>
          <w:rFonts w:ascii="Times New Roman" w:hAnsi="Times New Roman" w:cs="Times New Roman"/>
          <w:lang w:eastAsia="fr-FR"/>
        </w:rPr>
        <w:t>julie.lequin@saluterre.com</w:t>
      </w:r>
    </w:p>
    <w:p w14:paraId="0C6853F8" w14:textId="77777777" w:rsidR="0063060E" w:rsidRPr="0063060E" w:rsidRDefault="0063060E" w:rsidP="00451B3B">
      <w:pPr>
        <w:jc w:val="both"/>
        <w:rPr>
          <w:rFonts w:ascii="Times New Roman" w:hAnsi="Times New Roman" w:cs="Times New Roman"/>
        </w:rPr>
      </w:pPr>
    </w:p>
    <w:p w14:paraId="45ACDB25" w14:textId="77777777" w:rsidR="002E2AFA" w:rsidRPr="00451B3B" w:rsidRDefault="002E2AFA" w:rsidP="00451B3B">
      <w:pPr>
        <w:jc w:val="both"/>
        <w:rPr>
          <w:rFonts w:ascii="Times New Roman" w:hAnsi="Times New Roman" w:cs="Times New Roman"/>
        </w:rPr>
      </w:pPr>
    </w:p>
    <w:p w14:paraId="62004D47" w14:textId="77777777" w:rsidR="002E2AFA" w:rsidRPr="00451B3B" w:rsidRDefault="002E2AFA" w:rsidP="00451B3B">
      <w:pPr>
        <w:jc w:val="both"/>
        <w:rPr>
          <w:rFonts w:ascii="Times New Roman" w:hAnsi="Times New Roman" w:cs="Times New Roman"/>
        </w:rPr>
      </w:pPr>
    </w:p>
    <w:p w14:paraId="0E3CABEC" w14:textId="74A8E72A" w:rsidR="002E2AFA" w:rsidRPr="00451B3B" w:rsidRDefault="002E2AFA" w:rsidP="00451B3B">
      <w:pPr>
        <w:jc w:val="both"/>
        <w:rPr>
          <w:rFonts w:ascii="Times New Roman" w:hAnsi="Times New Roman" w:cs="Times New Roman"/>
          <w:b/>
          <w:bCs/>
        </w:rPr>
      </w:pPr>
      <w:r w:rsidRPr="00451B3B">
        <w:rPr>
          <w:rFonts w:ascii="Times New Roman" w:hAnsi="Times New Roman" w:cs="Times New Roman"/>
          <w:b/>
          <w:bCs/>
        </w:rPr>
        <w:t>Contexte et enjeu</w:t>
      </w:r>
    </w:p>
    <w:p w14:paraId="16F27925" w14:textId="072EEC1A" w:rsidR="002E2AFA" w:rsidRPr="00451B3B" w:rsidRDefault="00AC5FAA" w:rsidP="00451B3B">
      <w:pPr>
        <w:spacing w:after="10"/>
        <w:jc w:val="both"/>
        <w:rPr>
          <w:rFonts w:ascii="Times New Roman" w:hAnsi="Times New Roman" w:cs="Times New Roman"/>
          <w:color w:val="000000" w:themeColor="text1"/>
          <w:lang w:eastAsia="fr-FR"/>
        </w:rPr>
      </w:pPr>
      <w:r w:rsidRPr="00451B3B">
        <w:rPr>
          <w:rFonts w:ascii="Times New Roman" w:hAnsi="Times New Roman" w:cs="Times New Roman"/>
          <w:color w:val="222222"/>
          <w:lang w:eastAsia="it-IT"/>
        </w:rPr>
        <w:t>Si l</w:t>
      </w:r>
      <w:r w:rsidR="002E2AFA" w:rsidRPr="00451B3B">
        <w:rPr>
          <w:rFonts w:ascii="Times New Roman" w:hAnsi="Times New Roman" w:cs="Times New Roman"/>
          <w:color w:val="222222"/>
          <w:lang w:eastAsia="it-IT"/>
        </w:rPr>
        <w:t xml:space="preserve">es systèmes alimentaires </w:t>
      </w:r>
      <w:r w:rsidR="002E2AFA" w:rsidRPr="00451B3B">
        <w:rPr>
          <w:rFonts w:ascii="Times New Roman" w:hAnsi="Times New Roman" w:cs="Times New Roman"/>
          <w:color w:val="000000"/>
          <w:lang w:eastAsia="fr-FR"/>
        </w:rPr>
        <w:t>o</w:t>
      </w:r>
      <w:r w:rsidR="002E2AFA" w:rsidRPr="00451B3B">
        <w:rPr>
          <w:rFonts w:ascii="Times New Roman" w:hAnsi="Times New Roman" w:cs="Times New Roman"/>
          <w:color w:val="222222"/>
          <w:lang w:eastAsia="it-IT"/>
        </w:rPr>
        <w:t xml:space="preserve">nt assez bien résisté à la crise de la covid-19, </w:t>
      </w:r>
      <w:r w:rsidR="001A7E84" w:rsidRPr="00451B3B">
        <w:rPr>
          <w:rFonts w:ascii="Times New Roman" w:hAnsi="Times New Roman" w:cs="Times New Roman"/>
          <w:color w:val="222222"/>
          <w:lang w:eastAsia="it-IT"/>
        </w:rPr>
        <w:t>s</w:t>
      </w:r>
      <w:r w:rsidR="002E2AFA" w:rsidRPr="00451B3B">
        <w:rPr>
          <w:rFonts w:ascii="Times New Roman" w:hAnsi="Times New Roman" w:cs="Times New Roman"/>
          <w:color w:val="000000"/>
          <w:lang w:eastAsia="fr-FR"/>
        </w:rPr>
        <w:t xml:space="preserve">elon la FAO, la priorité pour faire face aux pandémies et aux autres crises futures est de renforcer et d'améliorer l'aide alimentaire d'urgence et les réseaux de solidarité pour les personnes les plus vulnérables (FAO, 2020). Elle estime que le nombre de personnes sous-alimentées dû à la covid-19, s’élève à 83 millions s’ajoutant aux 132 millions en 2020. Ainsi, l’accessibilité alimentaire ne concerne plus seulement les plus pauvres, mais également </w:t>
      </w:r>
      <w:r w:rsidR="002E2AFA" w:rsidRPr="00451B3B">
        <w:rPr>
          <w:rFonts w:ascii="Times New Roman" w:hAnsi="Times New Roman" w:cs="Times New Roman"/>
          <w:lang w:eastAsia="fr-FR"/>
        </w:rPr>
        <w:t>de nouvelles catégories jusqu’alors non concernées par l’aide alimentaire (</w:t>
      </w:r>
      <w:proofErr w:type="spellStart"/>
      <w:r w:rsidR="002E2AFA" w:rsidRPr="00451B3B">
        <w:rPr>
          <w:rFonts w:ascii="Times New Roman" w:hAnsi="Times New Roman" w:cs="Times New Roman"/>
          <w:lang w:eastAsia="fr-FR"/>
        </w:rPr>
        <w:t>Bricas</w:t>
      </w:r>
      <w:proofErr w:type="spellEnd"/>
      <w:r w:rsidR="002E2AFA" w:rsidRPr="00451B3B">
        <w:rPr>
          <w:rFonts w:ascii="Times New Roman" w:hAnsi="Times New Roman" w:cs="Times New Roman"/>
          <w:lang w:eastAsia="fr-FR"/>
        </w:rPr>
        <w:t xml:space="preserve"> et al., 2020). </w:t>
      </w:r>
      <w:r w:rsidR="002E2AFA" w:rsidRPr="00451B3B">
        <w:rPr>
          <w:rFonts w:ascii="Times New Roman" w:hAnsi="Times New Roman" w:cs="Times New Roman"/>
          <w:lang w:eastAsia="it-IT"/>
        </w:rPr>
        <w:t>En conséquence, la covid-19 génère une nouvelle urgence face à la précarisation alimentaire dans les pays les plus développés</w:t>
      </w:r>
      <w:r w:rsidR="00421365" w:rsidRPr="00451B3B">
        <w:rPr>
          <w:rFonts w:ascii="Times New Roman" w:hAnsi="Times New Roman" w:cs="Times New Roman"/>
          <w:color w:val="000000"/>
          <w:lang w:eastAsia="fr-FR"/>
        </w:rPr>
        <w:t xml:space="preserve"> pour relever les défis posés </w:t>
      </w:r>
      <w:r w:rsidR="00421365" w:rsidRPr="00451B3B">
        <w:rPr>
          <w:rFonts w:ascii="Times New Roman" w:hAnsi="Times New Roman" w:cs="Times New Roman"/>
          <w:color w:val="000000" w:themeColor="text1"/>
          <w:lang w:eastAsia="fr-FR"/>
        </w:rPr>
        <w:t>par les inégalités croissances et améliorer la résilience des systèmes alimentaires territoriaux</w:t>
      </w:r>
      <w:r w:rsidR="002E2AFA" w:rsidRPr="00451B3B">
        <w:rPr>
          <w:rFonts w:ascii="Times New Roman" w:hAnsi="Times New Roman" w:cs="Times New Roman"/>
          <w:color w:val="000000" w:themeColor="text1"/>
          <w:lang w:eastAsia="fr-FR"/>
        </w:rPr>
        <w:t>.</w:t>
      </w:r>
      <w:r w:rsidR="0063060E">
        <w:rPr>
          <w:rFonts w:ascii="Times New Roman" w:hAnsi="Times New Roman" w:cs="Times New Roman"/>
          <w:color w:val="000000" w:themeColor="text1"/>
          <w:lang w:eastAsia="fr-FR"/>
        </w:rPr>
        <w:t xml:space="preserve"> </w:t>
      </w:r>
      <w:r w:rsidR="00451B3B" w:rsidRPr="00451B3B">
        <w:rPr>
          <w:rFonts w:ascii="Times New Roman" w:hAnsi="Times New Roman" w:cs="Times New Roman"/>
          <w:color w:val="000000" w:themeColor="text1"/>
          <w:lang w:eastAsia="it-IT"/>
        </w:rPr>
        <w:t xml:space="preserve">Aussi, les enjeux de cette recherche se focalisent sur les </w:t>
      </w:r>
      <w:r w:rsidR="00451B3B" w:rsidRPr="00451B3B">
        <w:rPr>
          <w:rFonts w:ascii="Times New Roman" w:hAnsi="Times New Roman" w:cs="Times New Roman"/>
          <w:color w:val="000000" w:themeColor="text1"/>
          <w:lang w:eastAsia="it-IT"/>
        </w:rPr>
        <w:lastRenderedPageBreak/>
        <w:t>réorganisations et le rôle joués par les associations dans la résilience de systèmes alimentaires territoriaux.</w:t>
      </w:r>
    </w:p>
    <w:p w14:paraId="686886B3" w14:textId="445FBBBB" w:rsidR="002E2AFA" w:rsidRPr="00451B3B" w:rsidRDefault="002E2AFA" w:rsidP="00451B3B">
      <w:pPr>
        <w:jc w:val="both"/>
        <w:rPr>
          <w:rFonts w:ascii="Times New Roman" w:hAnsi="Times New Roman" w:cs="Times New Roman"/>
        </w:rPr>
      </w:pPr>
      <w:r w:rsidRPr="00451B3B">
        <w:rPr>
          <w:rFonts w:ascii="Times New Roman" w:hAnsi="Times New Roman" w:cs="Times New Roman"/>
          <w:color w:val="000000" w:themeColor="text1"/>
          <w:lang w:eastAsia="it-IT"/>
        </w:rPr>
        <w:t xml:space="preserve">Cette communication a pour objet </w:t>
      </w:r>
      <w:r w:rsidRPr="00451B3B">
        <w:rPr>
          <w:rFonts w:ascii="Times New Roman" w:hAnsi="Times New Roman" w:cs="Times New Roman"/>
          <w:color w:val="222222"/>
          <w:lang w:eastAsia="it-IT"/>
        </w:rPr>
        <w:t xml:space="preserve">d'analyser le rôle joué par les associations dans la résilience des systèmes alimentaires territoriaux lors de la crise du covid-19 afin d’identifier leur capacité d’innovation pour faire face à l’accroissement des inégalités économiques et sociales. </w:t>
      </w:r>
      <w:r w:rsidR="004653EA" w:rsidRPr="00451B3B">
        <w:rPr>
          <w:rFonts w:ascii="Times New Roman" w:hAnsi="Times New Roman" w:cs="Times New Roman"/>
          <w:color w:val="222222"/>
          <w:lang w:eastAsia="it-IT"/>
        </w:rPr>
        <w:t>E</w:t>
      </w:r>
      <w:r w:rsidRPr="00451B3B">
        <w:rPr>
          <w:rFonts w:ascii="Times New Roman" w:hAnsi="Times New Roman" w:cs="Times New Roman"/>
          <w:color w:val="222222"/>
          <w:lang w:eastAsia="it-IT"/>
        </w:rPr>
        <w:t>lle</w:t>
      </w:r>
      <w:r w:rsidRPr="00451B3B">
        <w:rPr>
          <w:rFonts w:ascii="Times New Roman" w:hAnsi="Times New Roman" w:cs="Times New Roman"/>
        </w:rPr>
        <w:t xml:space="preserve"> propose une comparaison du fait associatif en France et en Italie dans les processus d'innovation sociale en matière d’alimentation des zones rurales et urbaines.</w:t>
      </w:r>
    </w:p>
    <w:p w14:paraId="28F21ACE" w14:textId="3F818D74" w:rsidR="002E2AFA" w:rsidRPr="00451B3B" w:rsidRDefault="002E2AFA" w:rsidP="00451B3B">
      <w:pPr>
        <w:jc w:val="both"/>
        <w:rPr>
          <w:rFonts w:ascii="Times New Roman" w:hAnsi="Times New Roman" w:cs="Times New Roman"/>
          <w:color w:val="000000"/>
          <w:lang w:eastAsia="fr-FR"/>
        </w:rPr>
      </w:pPr>
    </w:p>
    <w:p w14:paraId="35F46716" w14:textId="58F6CB2E" w:rsidR="002E2AFA" w:rsidRPr="00451B3B" w:rsidRDefault="002E2AFA" w:rsidP="00451B3B">
      <w:pPr>
        <w:jc w:val="both"/>
        <w:rPr>
          <w:rFonts w:ascii="Times New Roman" w:hAnsi="Times New Roman" w:cs="Times New Roman"/>
        </w:rPr>
      </w:pPr>
    </w:p>
    <w:p w14:paraId="44E94597" w14:textId="77777777" w:rsidR="002E2AFA" w:rsidRPr="00451B3B" w:rsidRDefault="002E2AFA" w:rsidP="00451B3B">
      <w:pPr>
        <w:spacing w:after="10"/>
        <w:jc w:val="both"/>
        <w:rPr>
          <w:rFonts w:ascii="Times New Roman" w:hAnsi="Times New Roman" w:cs="Times New Roman"/>
          <w:b/>
        </w:rPr>
      </w:pPr>
      <w:r w:rsidRPr="00451B3B">
        <w:rPr>
          <w:rFonts w:ascii="Times New Roman" w:hAnsi="Times New Roman" w:cs="Times New Roman"/>
          <w:b/>
        </w:rPr>
        <w:t>Revue de la littérature et hypothèse de recherche</w:t>
      </w:r>
    </w:p>
    <w:p w14:paraId="216EE6D1" w14:textId="13CDDF65" w:rsidR="002E2AFA" w:rsidRPr="00451B3B" w:rsidRDefault="00421365" w:rsidP="00451B3B">
      <w:pPr>
        <w:jc w:val="both"/>
        <w:rPr>
          <w:rFonts w:ascii="Times New Roman" w:hAnsi="Times New Roman" w:cs="Times New Roman"/>
        </w:rPr>
      </w:pPr>
      <w:r w:rsidRPr="00451B3B">
        <w:rPr>
          <w:rFonts w:ascii="Times New Roman" w:hAnsi="Times New Roman" w:cs="Times New Roman"/>
        </w:rPr>
        <w:t xml:space="preserve">Le cadre d’analyse repose sur </w:t>
      </w:r>
      <w:r w:rsidRPr="00451B3B">
        <w:rPr>
          <w:rFonts w:ascii="Times New Roman" w:hAnsi="Times New Roman" w:cs="Times New Roman"/>
          <w:i/>
          <w:iCs/>
        </w:rPr>
        <w:t>l’innovation sociale et l’action collective</w:t>
      </w:r>
      <w:r w:rsidRPr="00451B3B">
        <w:rPr>
          <w:rFonts w:ascii="Times New Roman" w:hAnsi="Times New Roman" w:cs="Times New Roman"/>
        </w:rPr>
        <w:t xml:space="preserve"> au cœur de la </w:t>
      </w:r>
      <w:proofErr w:type="spellStart"/>
      <w:r w:rsidRPr="00451B3B">
        <w:rPr>
          <w:rFonts w:ascii="Times New Roman" w:hAnsi="Times New Roman" w:cs="Times New Roman"/>
        </w:rPr>
        <w:t>co</w:t>
      </w:r>
      <w:proofErr w:type="spellEnd"/>
      <w:r w:rsidRPr="00451B3B">
        <w:rPr>
          <w:rFonts w:ascii="Times New Roman" w:hAnsi="Times New Roman" w:cs="Times New Roman"/>
        </w:rPr>
        <w:t>-construction des territoires (</w:t>
      </w:r>
      <w:proofErr w:type="spellStart"/>
      <w:r w:rsidRPr="00451B3B">
        <w:rPr>
          <w:rFonts w:ascii="Times New Roman" w:hAnsi="Times New Roman" w:cs="Times New Roman"/>
        </w:rPr>
        <w:t>Filippini</w:t>
      </w:r>
      <w:proofErr w:type="spellEnd"/>
      <w:r w:rsidRPr="00451B3B">
        <w:rPr>
          <w:rFonts w:ascii="Times New Roman" w:hAnsi="Times New Roman" w:cs="Times New Roman"/>
        </w:rPr>
        <w:t xml:space="preserve"> et al., 2019). Dans le cas des systèmes de production agricole et alimentaire, la reterritorialisation de l’alimentation implique d’activer les liens entre les acteurs du territoire (</w:t>
      </w:r>
      <w:proofErr w:type="spellStart"/>
      <w:r w:rsidRPr="00451B3B">
        <w:rPr>
          <w:rFonts w:ascii="Times New Roman" w:hAnsi="Times New Roman" w:cs="Times New Roman"/>
        </w:rPr>
        <w:t>Maillefert</w:t>
      </w:r>
      <w:proofErr w:type="spellEnd"/>
      <w:r w:rsidRPr="00451B3B">
        <w:rPr>
          <w:rFonts w:ascii="Times New Roman" w:hAnsi="Times New Roman" w:cs="Times New Roman"/>
        </w:rPr>
        <w:t xml:space="preserve"> et Robert, 2017 ; </w:t>
      </w:r>
      <w:proofErr w:type="spellStart"/>
      <w:r w:rsidRPr="00451B3B">
        <w:rPr>
          <w:rFonts w:ascii="Times New Roman" w:hAnsi="Times New Roman" w:cs="Times New Roman"/>
        </w:rPr>
        <w:t>Corsi</w:t>
      </w:r>
      <w:proofErr w:type="spellEnd"/>
      <w:r w:rsidRPr="00451B3B">
        <w:rPr>
          <w:rFonts w:ascii="Times New Roman" w:hAnsi="Times New Roman" w:cs="Times New Roman"/>
        </w:rPr>
        <w:t xml:space="preserve"> et al., 2017). Or cette crise révèle de nombreuses inégalités : autonomie et sécurité alimentaires inégalement réparties ; limite des seuls circuits courts pour nourrir les populations</w:t>
      </w:r>
      <w:r w:rsidR="00451B3B">
        <w:rPr>
          <w:rFonts w:ascii="Times New Roman" w:hAnsi="Times New Roman" w:cs="Times New Roman"/>
        </w:rPr>
        <w:t xml:space="preserve"> </w:t>
      </w:r>
      <w:r w:rsidRPr="00451B3B">
        <w:rPr>
          <w:rFonts w:ascii="Times New Roman" w:hAnsi="Times New Roman" w:cs="Times New Roman"/>
        </w:rPr>
        <w:t>; tensions sur l’accès à l’alimentation dans les villes et sur les usages du foncier. Si le local peut contribuer à répondre au risque de la distanciation, il véhicule un risque d’exclusion et d’accroissement des inégalités (</w:t>
      </w:r>
      <w:proofErr w:type="spellStart"/>
      <w:r w:rsidRPr="00451B3B">
        <w:rPr>
          <w:rFonts w:ascii="Times New Roman" w:hAnsi="Times New Roman" w:cs="Times New Roman"/>
        </w:rPr>
        <w:t>Filippi</w:t>
      </w:r>
      <w:proofErr w:type="spellEnd"/>
      <w:r w:rsidRPr="00451B3B">
        <w:rPr>
          <w:rFonts w:ascii="Times New Roman" w:hAnsi="Times New Roman" w:cs="Times New Roman"/>
        </w:rPr>
        <w:t xml:space="preserve">, 2020). </w:t>
      </w:r>
      <w:r w:rsidR="00451B3B">
        <w:rPr>
          <w:rFonts w:ascii="Times New Roman" w:hAnsi="Times New Roman" w:cs="Times New Roman"/>
        </w:rPr>
        <w:t xml:space="preserve">Par ailleurs, la </w:t>
      </w:r>
      <w:r w:rsidR="002E2AFA" w:rsidRPr="00451B3B">
        <w:rPr>
          <w:rFonts w:ascii="Times New Roman" w:hAnsi="Times New Roman" w:cs="Times New Roman"/>
          <w:i/>
          <w:iCs/>
          <w:color w:val="000000"/>
        </w:rPr>
        <w:t>littérature sur les associations</w:t>
      </w:r>
      <w:r w:rsidR="002E2AFA" w:rsidRPr="00451B3B">
        <w:rPr>
          <w:rFonts w:ascii="Times New Roman" w:hAnsi="Times New Roman" w:cs="Times New Roman"/>
          <w:color w:val="000000"/>
        </w:rPr>
        <w:t xml:space="preserve"> s’accorde sur le besoin de renouvellement des modèles économiques des associations. </w:t>
      </w:r>
      <w:r w:rsidR="002E2AFA" w:rsidRPr="00451B3B">
        <w:rPr>
          <w:rFonts w:ascii="Times New Roman" w:hAnsi="Times New Roman" w:cs="Times New Roman"/>
        </w:rPr>
        <w:t xml:space="preserve">Les chiffres témoignent du poids des associations dans la société française avec 1,5 millions d’associations, 1 758 500 salariés, un budget de 113 milliards d’euros. Les indicateurs statistiques et économiques, bien que très importants, ne permettent pas de rendre compte de la valeur globale créée par les associations et de leur apport qualitatif à la société. Or </w:t>
      </w:r>
      <w:proofErr w:type="spellStart"/>
      <w:r w:rsidR="002E2AFA" w:rsidRPr="00451B3B">
        <w:rPr>
          <w:rFonts w:ascii="Times New Roman" w:hAnsi="Times New Roman" w:cs="Times New Roman"/>
          <w:color w:val="000000"/>
        </w:rPr>
        <w:t>Tchernonog</w:t>
      </w:r>
      <w:proofErr w:type="spellEnd"/>
      <w:r w:rsidR="002E2AFA" w:rsidRPr="00451B3B">
        <w:rPr>
          <w:rFonts w:ascii="Times New Roman" w:hAnsi="Times New Roman" w:cs="Times New Roman"/>
          <w:color w:val="000000"/>
        </w:rPr>
        <w:t xml:space="preserve"> et Prouteau (2019) constatent que si le nombre d’associations moyennes diminue, celui des petites associations sans employés, lui augmente. Il s’opère ainsi en France une concentration des types d’associations avec une fragmentation entre les grandes associations et les plus modestes. </w:t>
      </w:r>
      <w:r w:rsidR="002E2AFA" w:rsidRPr="00451B3B">
        <w:rPr>
          <w:rFonts w:ascii="Times New Roman" w:hAnsi="Times New Roman" w:cs="Times New Roman"/>
        </w:rPr>
        <w:t>La baisse des financements publics accentue «</w:t>
      </w:r>
      <w:r w:rsidR="00451B3B">
        <w:rPr>
          <w:rFonts w:ascii="Times New Roman" w:hAnsi="Times New Roman" w:cs="Times New Roman"/>
        </w:rPr>
        <w:t xml:space="preserve"> </w:t>
      </w:r>
      <w:r w:rsidR="002E2AFA" w:rsidRPr="00451B3B">
        <w:rPr>
          <w:rFonts w:ascii="Times New Roman" w:hAnsi="Times New Roman" w:cs="Times New Roman"/>
        </w:rPr>
        <w:t>l’</w:t>
      </w:r>
      <w:proofErr w:type="spellStart"/>
      <w:r w:rsidR="002E2AFA" w:rsidRPr="00451B3B">
        <w:rPr>
          <w:rFonts w:ascii="Times New Roman" w:hAnsi="Times New Roman" w:cs="Times New Roman"/>
        </w:rPr>
        <w:t>archipélisation</w:t>
      </w:r>
      <w:proofErr w:type="spellEnd"/>
      <w:r w:rsidR="002E2AFA" w:rsidRPr="00451B3B">
        <w:rPr>
          <w:rFonts w:ascii="Times New Roman" w:hAnsi="Times New Roman" w:cs="Times New Roman"/>
        </w:rPr>
        <w:t xml:space="preserve"> » associatif</w:t>
      </w:r>
      <w:r w:rsidR="002E2AFA" w:rsidRPr="00451B3B">
        <w:rPr>
          <w:rFonts w:ascii="Times New Roman" w:hAnsi="Times New Roman" w:cs="Times New Roman"/>
          <w:color w:val="000000"/>
        </w:rPr>
        <w:t xml:space="preserve"> (Sibille et </w:t>
      </w:r>
      <w:proofErr w:type="spellStart"/>
      <w:r w:rsidR="002E2AFA" w:rsidRPr="00451B3B">
        <w:rPr>
          <w:rFonts w:ascii="Times New Roman" w:hAnsi="Times New Roman" w:cs="Times New Roman"/>
          <w:color w:val="000000"/>
        </w:rPr>
        <w:t>Tchernonog</w:t>
      </w:r>
      <w:proofErr w:type="spellEnd"/>
      <w:r w:rsidR="002E2AFA" w:rsidRPr="00451B3B">
        <w:rPr>
          <w:rFonts w:ascii="Times New Roman" w:hAnsi="Times New Roman" w:cs="Times New Roman"/>
          <w:color w:val="000000"/>
        </w:rPr>
        <w:t>, 2019).</w:t>
      </w:r>
      <w:r w:rsidR="00451B3B">
        <w:rPr>
          <w:rFonts w:ascii="Times New Roman" w:hAnsi="Times New Roman" w:cs="Times New Roman"/>
          <w:color w:val="000000"/>
        </w:rPr>
        <w:t xml:space="preserve"> </w:t>
      </w:r>
      <w:r w:rsidR="002E2AFA" w:rsidRPr="00451B3B">
        <w:rPr>
          <w:rFonts w:ascii="Times New Roman" w:hAnsi="Times New Roman" w:cs="Times New Roman"/>
          <w:color w:val="000000"/>
        </w:rPr>
        <w:t xml:space="preserve">Au-delà des formes d’organisation, les modèles socio-économiques </w:t>
      </w:r>
      <w:r w:rsidRPr="00451B3B">
        <w:rPr>
          <w:rFonts w:ascii="Times New Roman" w:hAnsi="Times New Roman" w:cs="Times New Roman"/>
          <w:color w:val="000000"/>
        </w:rPr>
        <w:t xml:space="preserve">des associations </w:t>
      </w:r>
      <w:r w:rsidR="002E2AFA" w:rsidRPr="00451B3B">
        <w:rPr>
          <w:rFonts w:ascii="Times New Roman" w:hAnsi="Times New Roman" w:cs="Times New Roman"/>
          <w:color w:val="000000"/>
        </w:rPr>
        <w:t>sont questionnés sur leur capacité à créer de la valeur et à répondre aux besoins sociétaux (</w:t>
      </w:r>
      <w:proofErr w:type="spellStart"/>
      <w:r w:rsidR="002E2AFA" w:rsidRPr="00451B3B">
        <w:rPr>
          <w:rFonts w:ascii="Times New Roman" w:hAnsi="Times New Roman" w:cs="Times New Roman"/>
          <w:color w:val="000000"/>
        </w:rPr>
        <w:t>Laville</w:t>
      </w:r>
      <w:proofErr w:type="spellEnd"/>
      <w:r w:rsidR="002E2AFA" w:rsidRPr="00451B3B">
        <w:rPr>
          <w:rFonts w:ascii="Times New Roman" w:hAnsi="Times New Roman" w:cs="Times New Roman"/>
          <w:color w:val="000000"/>
        </w:rPr>
        <w:t xml:space="preserve">, 2016 ; </w:t>
      </w:r>
      <w:proofErr w:type="spellStart"/>
      <w:r w:rsidR="002E2AFA" w:rsidRPr="00451B3B">
        <w:rPr>
          <w:rFonts w:ascii="Times New Roman" w:hAnsi="Times New Roman" w:cs="Times New Roman"/>
          <w:color w:val="000000"/>
        </w:rPr>
        <w:t>Bocolo</w:t>
      </w:r>
      <w:proofErr w:type="spellEnd"/>
      <w:r w:rsidR="002E2AFA" w:rsidRPr="00451B3B">
        <w:rPr>
          <w:rFonts w:ascii="Times New Roman" w:hAnsi="Times New Roman" w:cs="Times New Roman"/>
          <w:color w:val="000000"/>
        </w:rPr>
        <w:t xml:space="preserve"> et al., 2019). </w:t>
      </w:r>
      <w:r w:rsidR="002E2AFA" w:rsidRPr="00451B3B">
        <w:rPr>
          <w:rFonts w:ascii="Times New Roman" w:hAnsi="Times New Roman" w:cs="Times New Roman"/>
        </w:rPr>
        <w:t xml:space="preserve">Nous faisons </w:t>
      </w:r>
      <w:r w:rsidR="002E2AFA" w:rsidRPr="00451B3B">
        <w:rPr>
          <w:rFonts w:ascii="Times New Roman" w:hAnsi="Times New Roman" w:cs="Times New Roman"/>
          <w:i/>
          <w:iCs/>
        </w:rPr>
        <w:t>l’hypothèse</w:t>
      </w:r>
      <w:r w:rsidR="002E2AFA" w:rsidRPr="00451B3B">
        <w:rPr>
          <w:rFonts w:ascii="Times New Roman" w:hAnsi="Times New Roman" w:cs="Times New Roman"/>
        </w:rPr>
        <w:t xml:space="preserve"> que l’évolution des formes et des actions menées par les associations est liée à la nécessité d’adaptation et de réponse aux besoins face à l’accroissement des inégalités économiques et sociales. </w:t>
      </w:r>
      <w:r w:rsidR="004653EA" w:rsidRPr="00451B3B">
        <w:rPr>
          <w:rFonts w:ascii="Times New Roman" w:hAnsi="Times New Roman" w:cs="Times New Roman"/>
        </w:rPr>
        <w:t xml:space="preserve">La diversité du monde associatif, </w:t>
      </w:r>
      <w:r w:rsidRPr="00451B3B">
        <w:rPr>
          <w:rFonts w:ascii="Times New Roman" w:hAnsi="Times New Roman" w:cs="Times New Roman"/>
        </w:rPr>
        <w:t xml:space="preserve">peut être ainsi perçue </w:t>
      </w:r>
      <w:r w:rsidR="004653EA" w:rsidRPr="00451B3B">
        <w:rPr>
          <w:rFonts w:ascii="Times New Roman" w:hAnsi="Times New Roman" w:cs="Times New Roman"/>
        </w:rPr>
        <w:t xml:space="preserve">comme </w:t>
      </w:r>
      <w:r w:rsidR="00CC6196" w:rsidRPr="00451B3B">
        <w:rPr>
          <w:rFonts w:ascii="Times New Roman" w:hAnsi="Times New Roman" w:cs="Times New Roman"/>
        </w:rPr>
        <w:t>« </w:t>
      </w:r>
      <w:r w:rsidR="004653EA" w:rsidRPr="00451B3B">
        <w:rPr>
          <w:rFonts w:ascii="Times New Roman" w:hAnsi="Times New Roman" w:cs="Times New Roman"/>
        </w:rPr>
        <w:t>vivier d’expérimentations</w:t>
      </w:r>
      <w:r w:rsidR="00CC6196" w:rsidRPr="00451B3B">
        <w:rPr>
          <w:rFonts w:ascii="Times New Roman" w:hAnsi="Times New Roman" w:cs="Times New Roman"/>
        </w:rPr>
        <w:t> »</w:t>
      </w:r>
      <w:r w:rsidR="004653EA" w:rsidRPr="00451B3B">
        <w:rPr>
          <w:rFonts w:ascii="Times New Roman" w:hAnsi="Times New Roman" w:cs="Times New Roman"/>
        </w:rPr>
        <w:t xml:space="preserve"> via l</w:t>
      </w:r>
      <w:r w:rsidR="002E2AFA" w:rsidRPr="00451B3B">
        <w:rPr>
          <w:rFonts w:ascii="Times New Roman" w:hAnsi="Times New Roman" w:cs="Times New Roman"/>
        </w:rPr>
        <w:t xml:space="preserve">eur plasticité les rend agiles à développer des innovations sociales. </w:t>
      </w:r>
    </w:p>
    <w:p w14:paraId="26D0F047" w14:textId="77777777" w:rsidR="00835139" w:rsidRPr="00451B3B" w:rsidRDefault="00835139" w:rsidP="00451B3B">
      <w:pPr>
        <w:jc w:val="both"/>
        <w:rPr>
          <w:rFonts w:ascii="Times New Roman" w:hAnsi="Times New Roman" w:cs="Times New Roman"/>
        </w:rPr>
      </w:pPr>
    </w:p>
    <w:p w14:paraId="7CD97C8F" w14:textId="77777777" w:rsidR="004653EA" w:rsidRPr="00451B3B" w:rsidRDefault="004653EA" w:rsidP="00451B3B">
      <w:pPr>
        <w:jc w:val="both"/>
        <w:rPr>
          <w:rFonts w:ascii="Times New Roman" w:hAnsi="Times New Roman" w:cs="Times New Roman"/>
        </w:rPr>
      </w:pPr>
    </w:p>
    <w:p w14:paraId="7C950CA6" w14:textId="3D993B33" w:rsidR="002E2AFA" w:rsidRPr="00451B3B" w:rsidRDefault="002E2AFA" w:rsidP="00451B3B">
      <w:pPr>
        <w:spacing w:after="10"/>
        <w:jc w:val="both"/>
        <w:rPr>
          <w:rFonts w:ascii="Times New Roman" w:hAnsi="Times New Roman" w:cs="Times New Roman"/>
          <w:b/>
          <w:bCs/>
        </w:rPr>
      </w:pPr>
      <w:r w:rsidRPr="00451B3B">
        <w:rPr>
          <w:rFonts w:ascii="Times New Roman" w:hAnsi="Times New Roman" w:cs="Times New Roman"/>
          <w:b/>
          <w:bCs/>
        </w:rPr>
        <w:t>Méthodologie</w:t>
      </w:r>
      <w:r w:rsidR="00835139" w:rsidRPr="00451B3B">
        <w:rPr>
          <w:rFonts w:ascii="Times New Roman" w:hAnsi="Times New Roman" w:cs="Times New Roman"/>
          <w:b/>
          <w:bCs/>
        </w:rPr>
        <w:t xml:space="preserve">, une étude exploratoire comparative France - </w:t>
      </w:r>
      <w:proofErr w:type="spellStart"/>
      <w:r w:rsidR="00835139" w:rsidRPr="00451B3B">
        <w:rPr>
          <w:rFonts w:ascii="Times New Roman" w:hAnsi="Times New Roman" w:cs="Times New Roman"/>
          <w:b/>
          <w:bCs/>
        </w:rPr>
        <w:t>italie</w:t>
      </w:r>
      <w:proofErr w:type="spellEnd"/>
    </w:p>
    <w:p w14:paraId="7E1F2C54" w14:textId="0937E546" w:rsidR="00835139" w:rsidRPr="00451B3B" w:rsidRDefault="002E2AFA" w:rsidP="00451B3B">
      <w:pPr>
        <w:jc w:val="both"/>
        <w:rPr>
          <w:rFonts w:ascii="Times New Roman" w:hAnsi="Times New Roman" w:cs="Times New Roman"/>
        </w:rPr>
      </w:pPr>
      <w:r w:rsidRPr="00451B3B">
        <w:rPr>
          <w:rFonts w:ascii="Times New Roman" w:hAnsi="Times New Roman" w:cs="Times New Roman"/>
        </w:rPr>
        <w:t xml:space="preserve">Ce travail exploratoire s’appuie sur une comparaison France – Italie pour analyser, au sein des communautés urbaines de Bordeaux Métropole et de Milan, </w:t>
      </w:r>
      <w:r w:rsidR="00451B3B" w:rsidRPr="00451B3B">
        <w:rPr>
          <w:rFonts w:ascii="Times New Roman" w:hAnsi="Times New Roman" w:cs="Times New Roman"/>
          <w:color w:val="222222"/>
          <w:lang w:eastAsia="it-IT"/>
        </w:rPr>
        <w:t>le rôle joué par les associations dans la résilience des systèmes alimentaires territoriaux</w:t>
      </w:r>
      <w:r w:rsidRPr="00451B3B">
        <w:rPr>
          <w:rFonts w:ascii="Times New Roman" w:hAnsi="Times New Roman" w:cs="Times New Roman"/>
        </w:rPr>
        <w:t xml:space="preserve">. </w:t>
      </w:r>
      <w:r w:rsidR="007278E7" w:rsidRPr="00451B3B">
        <w:rPr>
          <w:rFonts w:ascii="Times New Roman" w:hAnsi="Times New Roman" w:cs="Times New Roman"/>
        </w:rPr>
        <w:t>Les métropoles de Bordeaux et Milan sont toutes deux exemplaires dans leur dynamisme institutionnel autour de l’alimentation. En 2015, le Pacte de politique alimentaire urbaine de Milan (MUFPP) visant à promouvoir les bonnes pratiques en faveur d'une alimentation durable pour toutes et tous, est institué.</w:t>
      </w:r>
      <w:r w:rsidR="00421365" w:rsidRPr="00451B3B">
        <w:rPr>
          <w:rFonts w:ascii="Times New Roman" w:hAnsi="Times New Roman" w:cs="Times New Roman"/>
        </w:rPr>
        <w:t xml:space="preserve"> </w:t>
      </w:r>
      <w:r w:rsidR="007278E7" w:rsidRPr="00451B3B">
        <w:rPr>
          <w:rFonts w:ascii="Times New Roman" w:hAnsi="Times New Roman" w:cs="Times New Roman"/>
        </w:rPr>
        <w:t xml:space="preserve">Du côté de Bordeaux Métropole, en 2017, la collectivité a créé un Conseil consultatif de gouvernance alimentaire durable, premier en France, qui vise à « nouveau mécanisme de gouvernance de l’action territoriale, qui puisse articuler les actions des acteurs publics, privés et de la société civile sur la thématique alimentaire ». </w:t>
      </w:r>
      <w:r w:rsidRPr="00451B3B">
        <w:rPr>
          <w:rFonts w:ascii="Times New Roman" w:hAnsi="Times New Roman" w:cs="Times New Roman"/>
        </w:rPr>
        <w:t>Cette étude comparative vise à mieux comprendre les différents types d’interactions au niveau local, les freins et leviers d’action comme source de création de valeur</w:t>
      </w:r>
      <w:r w:rsidR="00835139" w:rsidRPr="00451B3B">
        <w:rPr>
          <w:rFonts w:ascii="Times New Roman" w:hAnsi="Times New Roman" w:cs="Times New Roman"/>
        </w:rPr>
        <w:t xml:space="preserve"> dans les dynamiques à l’œuvre face à l’urgence </w:t>
      </w:r>
      <w:proofErr w:type="spellStart"/>
      <w:r w:rsidR="00835139" w:rsidRPr="00451B3B">
        <w:rPr>
          <w:rFonts w:ascii="Times New Roman" w:hAnsi="Times New Roman" w:cs="Times New Roman"/>
        </w:rPr>
        <w:t>covid</w:t>
      </w:r>
      <w:proofErr w:type="spellEnd"/>
      <w:r w:rsidRPr="00451B3B">
        <w:rPr>
          <w:rFonts w:ascii="Times New Roman" w:hAnsi="Times New Roman" w:cs="Times New Roman"/>
        </w:rPr>
        <w:t xml:space="preserve">. </w:t>
      </w:r>
    </w:p>
    <w:p w14:paraId="1B156C64" w14:textId="1A4FF6E9" w:rsidR="00835139" w:rsidRPr="00451B3B" w:rsidRDefault="00835139" w:rsidP="00451B3B">
      <w:pPr>
        <w:jc w:val="both"/>
        <w:rPr>
          <w:rFonts w:ascii="Times New Roman" w:hAnsi="Times New Roman" w:cs="Times New Roman"/>
        </w:rPr>
      </w:pPr>
      <w:r w:rsidRPr="00451B3B">
        <w:rPr>
          <w:rFonts w:ascii="Times New Roman" w:hAnsi="Times New Roman" w:cs="Times New Roman"/>
        </w:rPr>
        <w:lastRenderedPageBreak/>
        <w:t xml:space="preserve">La méthodologie se déroule en trois étapes successives : (1) </w:t>
      </w:r>
      <w:proofErr w:type="spellStart"/>
      <w:r w:rsidRPr="00451B3B">
        <w:rPr>
          <w:rFonts w:ascii="Times New Roman" w:hAnsi="Times New Roman" w:cs="Times New Roman"/>
        </w:rPr>
        <w:t>Etat</w:t>
      </w:r>
      <w:proofErr w:type="spellEnd"/>
      <w:r w:rsidRPr="00451B3B">
        <w:rPr>
          <w:rFonts w:ascii="Times New Roman" w:hAnsi="Times New Roman" w:cs="Times New Roman"/>
        </w:rPr>
        <w:t xml:space="preserve"> des lieux pour identifier les associations</w:t>
      </w:r>
      <w:r w:rsidR="00421365" w:rsidRPr="00451B3B">
        <w:rPr>
          <w:rFonts w:ascii="Times New Roman" w:hAnsi="Times New Roman" w:cs="Times New Roman"/>
        </w:rPr>
        <w:t xml:space="preserve"> </w:t>
      </w:r>
      <w:r w:rsidRPr="00451B3B">
        <w:rPr>
          <w:rFonts w:ascii="Times New Roman" w:hAnsi="Times New Roman" w:cs="Times New Roman"/>
        </w:rPr>
        <w:t xml:space="preserve">et réaliser une première série d’entretiens semi-directifs auprès des associations référentes dans l’accessibilité alimentaire, (2) Ateliers participatifs au sein de chaque écosystèmes pour identifier ce qui s’est passé et comment les acteurs ont interagit pour faire face à l’accroissement des besoins, (3) Phase de restitution pour partager les résultats </w:t>
      </w:r>
      <w:r w:rsidR="002453EC">
        <w:rPr>
          <w:rFonts w:ascii="Times New Roman" w:hAnsi="Times New Roman" w:cs="Times New Roman"/>
        </w:rPr>
        <w:t xml:space="preserve">avec une deuxième série d’entretiens </w:t>
      </w:r>
      <w:r w:rsidRPr="00451B3B">
        <w:rPr>
          <w:rFonts w:ascii="Times New Roman" w:hAnsi="Times New Roman" w:cs="Times New Roman"/>
        </w:rPr>
        <w:t xml:space="preserve">afin d’identifier les voies de consolidation des écosystèmes en élargissant aux différentes parties-prenantes. </w:t>
      </w:r>
    </w:p>
    <w:p w14:paraId="5225449D" w14:textId="77777777" w:rsidR="00835139" w:rsidRPr="00451B3B" w:rsidRDefault="00835139" w:rsidP="00451B3B">
      <w:pPr>
        <w:jc w:val="both"/>
        <w:rPr>
          <w:rFonts w:ascii="Times New Roman" w:hAnsi="Times New Roman" w:cs="Times New Roman"/>
          <w:lang w:eastAsia="fr-FR"/>
        </w:rPr>
      </w:pPr>
    </w:p>
    <w:p w14:paraId="4AA53B14" w14:textId="4B24D7F8" w:rsidR="007278E7" w:rsidRPr="00451B3B" w:rsidRDefault="007278E7" w:rsidP="00451B3B">
      <w:pPr>
        <w:jc w:val="both"/>
        <w:rPr>
          <w:rFonts w:ascii="Times New Roman" w:hAnsi="Times New Roman" w:cs="Times New Roman"/>
        </w:rPr>
      </w:pPr>
    </w:p>
    <w:p w14:paraId="55AA92FF" w14:textId="77777777" w:rsidR="002E2AFA" w:rsidRPr="00451B3B" w:rsidRDefault="002E2AFA" w:rsidP="00451B3B">
      <w:pPr>
        <w:spacing w:after="10"/>
        <w:jc w:val="both"/>
        <w:rPr>
          <w:rFonts w:ascii="Times New Roman" w:hAnsi="Times New Roman" w:cs="Times New Roman"/>
          <w:b/>
          <w:bCs/>
        </w:rPr>
      </w:pPr>
      <w:r w:rsidRPr="00451B3B">
        <w:rPr>
          <w:rFonts w:ascii="Times New Roman" w:hAnsi="Times New Roman" w:cs="Times New Roman"/>
          <w:b/>
          <w:bCs/>
        </w:rPr>
        <w:t>Résultats attendus</w:t>
      </w:r>
    </w:p>
    <w:p w14:paraId="6647631F" w14:textId="463EDC0C" w:rsidR="007278E7" w:rsidRPr="00451B3B" w:rsidRDefault="004653EA" w:rsidP="00451B3B">
      <w:pPr>
        <w:jc w:val="both"/>
        <w:rPr>
          <w:rFonts w:ascii="Times New Roman" w:hAnsi="Times New Roman" w:cs="Times New Roman"/>
        </w:rPr>
      </w:pPr>
      <w:r w:rsidRPr="00451B3B">
        <w:rPr>
          <w:rFonts w:ascii="Times New Roman" w:hAnsi="Times New Roman" w:cs="Times New Roman"/>
        </w:rPr>
        <w:t xml:space="preserve">Cette recherche originale contribuera à identifier le rôle méconnu, ou peu reconnu, des associations et les actions à promouvoir par les acteurs publics et privés pour les soutenir. </w:t>
      </w:r>
      <w:r w:rsidR="002E2AFA" w:rsidRPr="00451B3B">
        <w:rPr>
          <w:rFonts w:ascii="Times New Roman" w:hAnsi="Times New Roman" w:cs="Times New Roman"/>
        </w:rPr>
        <w:t xml:space="preserve">Les résultats </w:t>
      </w:r>
      <w:r w:rsidR="007278E7" w:rsidRPr="00451B3B">
        <w:rPr>
          <w:rFonts w:ascii="Times New Roman" w:hAnsi="Times New Roman" w:cs="Times New Roman"/>
          <w:bCs/>
        </w:rPr>
        <w:t xml:space="preserve">visent </w:t>
      </w:r>
      <w:r w:rsidR="00D43E93" w:rsidRPr="00451B3B">
        <w:rPr>
          <w:rFonts w:ascii="Times New Roman" w:hAnsi="Times New Roman" w:cs="Times New Roman"/>
          <w:bCs/>
        </w:rPr>
        <w:t xml:space="preserve">donc </w:t>
      </w:r>
      <w:r w:rsidR="007278E7" w:rsidRPr="00451B3B">
        <w:rPr>
          <w:rFonts w:ascii="Times New Roman" w:hAnsi="Times New Roman" w:cs="Times New Roman"/>
          <w:bCs/>
        </w:rPr>
        <w:t xml:space="preserve">à </w:t>
      </w:r>
      <w:r w:rsidR="002E2AFA" w:rsidRPr="00451B3B">
        <w:rPr>
          <w:rFonts w:ascii="Times New Roman" w:hAnsi="Times New Roman" w:cs="Times New Roman"/>
          <w:bCs/>
        </w:rPr>
        <w:t xml:space="preserve">améliorer la caractérisation des modèles socio-économiques du secteur associatif et </w:t>
      </w:r>
      <w:r w:rsidR="007278E7" w:rsidRPr="00451B3B">
        <w:rPr>
          <w:rFonts w:ascii="Times New Roman" w:hAnsi="Times New Roman" w:cs="Times New Roman"/>
          <w:bCs/>
        </w:rPr>
        <w:t xml:space="preserve">à </w:t>
      </w:r>
      <w:r w:rsidR="002E2AFA" w:rsidRPr="00451B3B">
        <w:rPr>
          <w:rFonts w:ascii="Times New Roman" w:hAnsi="Times New Roman" w:cs="Times New Roman"/>
          <w:bCs/>
        </w:rPr>
        <w:t xml:space="preserve">appréhender </w:t>
      </w:r>
      <w:r w:rsidR="00D43E93" w:rsidRPr="00451B3B">
        <w:rPr>
          <w:rFonts w:ascii="Times New Roman" w:hAnsi="Times New Roman" w:cs="Times New Roman"/>
          <w:bCs/>
        </w:rPr>
        <w:t>leur</w:t>
      </w:r>
      <w:r w:rsidR="002E2AFA" w:rsidRPr="00451B3B">
        <w:rPr>
          <w:rFonts w:ascii="Times New Roman" w:hAnsi="Times New Roman" w:cs="Times New Roman"/>
          <w:bCs/>
        </w:rPr>
        <w:t xml:space="preserve"> contribution pour faire face à l’accroissement des inégalités économiques et sociales. </w:t>
      </w:r>
      <w:r w:rsidR="00D43E93" w:rsidRPr="00451B3B">
        <w:rPr>
          <w:rFonts w:ascii="Times New Roman" w:hAnsi="Times New Roman" w:cs="Times New Roman"/>
          <w:bCs/>
        </w:rPr>
        <w:t xml:space="preserve">La comparaison entre la France et l’Italie contribuera à mieux identifier la capacité d’innovation des associations, à améliorer la connaissance de leurs capacités à </w:t>
      </w:r>
      <w:proofErr w:type="spellStart"/>
      <w:r w:rsidR="00D43E93" w:rsidRPr="00451B3B">
        <w:rPr>
          <w:rFonts w:ascii="Times New Roman" w:hAnsi="Times New Roman" w:cs="Times New Roman"/>
          <w:bCs/>
        </w:rPr>
        <w:t>co</w:t>
      </w:r>
      <w:proofErr w:type="spellEnd"/>
      <w:r w:rsidR="00D43E93" w:rsidRPr="00451B3B">
        <w:rPr>
          <w:rFonts w:ascii="Times New Roman" w:hAnsi="Times New Roman" w:cs="Times New Roman"/>
          <w:bCs/>
        </w:rPr>
        <w:t xml:space="preserve">-construire de nouvelles solutions avec les acteurs publics et privés et à proposer de recommandations de politiques publiques plus adaptées. </w:t>
      </w:r>
      <w:r w:rsidR="002E2AFA" w:rsidRPr="00451B3B">
        <w:rPr>
          <w:rFonts w:ascii="Times New Roman" w:hAnsi="Times New Roman" w:cs="Times New Roman"/>
        </w:rPr>
        <w:t xml:space="preserve">Notre recherche exploratoire et comparative devrait nous conduire à </w:t>
      </w:r>
      <w:r w:rsidR="00D43E93" w:rsidRPr="00451B3B">
        <w:rPr>
          <w:rFonts w:ascii="Times New Roman" w:hAnsi="Times New Roman" w:cs="Times New Roman"/>
        </w:rPr>
        <w:t xml:space="preserve">d’une part à </w:t>
      </w:r>
      <w:r w:rsidR="005363D6" w:rsidRPr="00451B3B">
        <w:rPr>
          <w:rFonts w:ascii="Times New Roman" w:hAnsi="Times New Roman" w:cs="Times New Roman"/>
        </w:rPr>
        <w:t>analyse</w:t>
      </w:r>
      <w:r w:rsidR="00D43E93" w:rsidRPr="00451B3B">
        <w:rPr>
          <w:rFonts w:ascii="Times New Roman" w:hAnsi="Times New Roman" w:cs="Times New Roman"/>
        </w:rPr>
        <w:t>r</w:t>
      </w:r>
      <w:r w:rsidR="005363D6" w:rsidRPr="00451B3B">
        <w:rPr>
          <w:rFonts w:ascii="Times New Roman" w:hAnsi="Times New Roman" w:cs="Times New Roman"/>
        </w:rPr>
        <w:t xml:space="preserve"> la </w:t>
      </w:r>
      <w:r w:rsidR="007278E7" w:rsidRPr="00451B3B">
        <w:rPr>
          <w:rFonts w:ascii="Times New Roman" w:hAnsi="Times New Roman" w:cs="Times New Roman"/>
        </w:rPr>
        <w:t xml:space="preserve"> recomposition du jeu des acteurs dans l’accessibilité alimentaire </w:t>
      </w:r>
      <w:r w:rsidR="00D43E93" w:rsidRPr="00451B3B">
        <w:rPr>
          <w:rFonts w:ascii="Times New Roman" w:hAnsi="Times New Roman" w:cs="Times New Roman"/>
        </w:rPr>
        <w:t xml:space="preserve">qui </w:t>
      </w:r>
      <w:r w:rsidR="007278E7" w:rsidRPr="00451B3B">
        <w:rPr>
          <w:rFonts w:ascii="Times New Roman" w:hAnsi="Times New Roman" w:cs="Times New Roman"/>
        </w:rPr>
        <w:t xml:space="preserve">repose sur l’articulation de petites comme des grandes associations, des </w:t>
      </w:r>
      <w:r w:rsidR="00D43E93" w:rsidRPr="00451B3B">
        <w:rPr>
          <w:rFonts w:ascii="Times New Roman" w:hAnsi="Times New Roman" w:cs="Times New Roman"/>
        </w:rPr>
        <w:t xml:space="preserve">associations </w:t>
      </w:r>
      <w:r w:rsidR="007278E7" w:rsidRPr="00451B3B">
        <w:rPr>
          <w:rFonts w:ascii="Times New Roman" w:hAnsi="Times New Roman" w:cs="Times New Roman"/>
        </w:rPr>
        <w:t xml:space="preserve">officielles comme </w:t>
      </w:r>
      <w:r w:rsidR="00D43E93" w:rsidRPr="00451B3B">
        <w:rPr>
          <w:rFonts w:ascii="Times New Roman" w:hAnsi="Times New Roman" w:cs="Times New Roman"/>
        </w:rPr>
        <w:t>celles plus</w:t>
      </w:r>
      <w:r w:rsidR="007278E7" w:rsidRPr="00451B3B">
        <w:rPr>
          <w:rFonts w:ascii="Times New Roman" w:hAnsi="Times New Roman" w:cs="Times New Roman"/>
        </w:rPr>
        <w:t xml:space="preserve"> officieuses dans la distribution comme dans la production alimentaire</w:t>
      </w:r>
      <w:r w:rsidR="005363D6" w:rsidRPr="00451B3B">
        <w:rPr>
          <w:rFonts w:ascii="Times New Roman" w:hAnsi="Times New Roman" w:cs="Times New Roman"/>
        </w:rPr>
        <w:t xml:space="preserve"> et </w:t>
      </w:r>
      <w:r w:rsidR="00D43E93" w:rsidRPr="00451B3B">
        <w:rPr>
          <w:rFonts w:ascii="Times New Roman" w:hAnsi="Times New Roman" w:cs="Times New Roman"/>
        </w:rPr>
        <w:t xml:space="preserve">d’autre part à souligner </w:t>
      </w:r>
      <w:r w:rsidR="007278E7" w:rsidRPr="00451B3B">
        <w:rPr>
          <w:rFonts w:ascii="Times New Roman" w:hAnsi="Times New Roman" w:cs="Times New Roman"/>
        </w:rPr>
        <w:t xml:space="preserve">le territoire comme niveau d’action : les écosystèmes alimentaires territorialisés sont des niveaux pertinents d’intervention car ils agissent au plus près des besoins des bénéficiaires. Cette analyse des écosystèmes alimentaires territorialisés permettra d’identifier leur capacité de résilience et de </w:t>
      </w:r>
      <w:proofErr w:type="spellStart"/>
      <w:r w:rsidR="007278E7" w:rsidRPr="00451B3B">
        <w:rPr>
          <w:rFonts w:ascii="Times New Roman" w:hAnsi="Times New Roman" w:cs="Times New Roman"/>
        </w:rPr>
        <w:t>co</w:t>
      </w:r>
      <w:proofErr w:type="spellEnd"/>
      <w:r w:rsidR="007278E7" w:rsidRPr="00451B3B">
        <w:rPr>
          <w:rFonts w:ascii="Times New Roman" w:hAnsi="Times New Roman" w:cs="Times New Roman"/>
        </w:rPr>
        <w:t xml:space="preserve">-construction de solutions et la recomposition des relations </w:t>
      </w:r>
      <w:r w:rsidR="00D43E93" w:rsidRPr="00451B3B">
        <w:rPr>
          <w:rFonts w:ascii="Times New Roman" w:hAnsi="Times New Roman" w:cs="Times New Roman"/>
        </w:rPr>
        <w:t xml:space="preserve">entre les </w:t>
      </w:r>
      <w:r w:rsidR="007278E7" w:rsidRPr="00451B3B">
        <w:rPr>
          <w:rFonts w:ascii="Times New Roman" w:hAnsi="Times New Roman" w:cs="Times New Roman"/>
        </w:rPr>
        <w:t xml:space="preserve">collectivités territoriales, </w:t>
      </w:r>
      <w:r w:rsidR="00D43E93" w:rsidRPr="00451B3B">
        <w:rPr>
          <w:rFonts w:ascii="Times New Roman" w:hAnsi="Times New Roman" w:cs="Times New Roman"/>
        </w:rPr>
        <w:t xml:space="preserve">les </w:t>
      </w:r>
      <w:r w:rsidR="007278E7" w:rsidRPr="00451B3B">
        <w:rPr>
          <w:rFonts w:ascii="Times New Roman" w:hAnsi="Times New Roman" w:cs="Times New Roman"/>
        </w:rPr>
        <w:t xml:space="preserve">acteurs privés et </w:t>
      </w:r>
      <w:r w:rsidR="00D43E93" w:rsidRPr="00451B3B">
        <w:rPr>
          <w:rFonts w:ascii="Times New Roman" w:hAnsi="Times New Roman" w:cs="Times New Roman"/>
        </w:rPr>
        <w:t xml:space="preserve">les </w:t>
      </w:r>
      <w:r w:rsidR="007278E7" w:rsidRPr="00451B3B">
        <w:rPr>
          <w:rFonts w:ascii="Times New Roman" w:hAnsi="Times New Roman" w:cs="Times New Roman"/>
        </w:rPr>
        <w:t xml:space="preserve">associations. </w:t>
      </w:r>
    </w:p>
    <w:p w14:paraId="48D04A64" w14:textId="77777777" w:rsidR="002E2AFA" w:rsidRPr="00451B3B" w:rsidRDefault="002E2AFA" w:rsidP="00451B3B">
      <w:pPr>
        <w:jc w:val="both"/>
        <w:rPr>
          <w:rFonts w:ascii="Times New Roman" w:hAnsi="Times New Roman" w:cs="Times New Roman"/>
        </w:rPr>
      </w:pPr>
    </w:p>
    <w:p w14:paraId="3C42F0C3" w14:textId="77777777" w:rsidR="002E2AFA" w:rsidRPr="00451B3B" w:rsidRDefault="002E2AFA" w:rsidP="00451B3B">
      <w:pPr>
        <w:jc w:val="both"/>
        <w:rPr>
          <w:rFonts w:ascii="Times New Roman" w:hAnsi="Times New Roman" w:cs="Times New Roman"/>
        </w:rPr>
      </w:pPr>
    </w:p>
    <w:p w14:paraId="02D16AC9" w14:textId="77777777" w:rsidR="002E2AFA" w:rsidRPr="00451B3B" w:rsidRDefault="002E2AFA" w:rsidP="00451B3B">
      <w:pPr>
        <w:jc w:val="both"/>
        <w:rPr>
          <w:rFonts w:ascii="Times New Roman" w:hAnsi="Times New Roman" w:cs="Times New Roman"/>
        </w:rPr>
      </w:pPr>
    </w:p>
    <w:p w14:paraId="61598F44" w14:textId="6F1B3BC8" w:rsidR="00A45729" w:rsidRPr="00451B3B" w:rsidRDefault="00A45729" w:rsidP="00451B3B">
      <w:pPr>
        <w:jc w:val="both"/>
        <w:rPr>
          <w:rFonts w:ascii="Times New Roman" w:hAnsi="Times New Roman" w:cs="Times New Roman"/>
          <w:b/>
          <w:bCs/>
        </w:rPr>
      </w:pPr>
      <w:r w:rsidRPr="00451B3B">
        <w:rPr>
          <w:rFonts w:ascii="Times New Roman" w:hAnsi="Times New Roman" w:cs="Times New Roman"/>
          <w:b/>
          <w:bCs/>
        </w:rPr>
        <w:t>Références bibliographiques</w:t>
      </w:r>
    </w:p>
    <w:p w14:paraId="30D897A0" w14:textId="77777777" w:rsidR="00173435" w:rsidRPr="00451B3B" w:rsidRDefault="00173435" w:rsidP="00451B3B">
      <w:pPr>
        <w:jc w:val="both"/>
        <w:rPr>
          <w:rFonts w:ascii="Times New Roman" w:hAnsi="Times New Roman" w:cs="Times New Roman"/>
          <w:i/>
          <w:iCs/>
        </w:rPr>
      </w:pPr>
    </w:p>
    <w:p w14:paraId="25A7112D" w14:textId="77777777" w:rsidR="00173435" w:rsidRPr="00451B3B" w:rsidRDefault="00173435" w:rsidP="00451B3B">
      <w:pPr>
        <w:spacing w:after="100"/>
        <w:jc w:val="both"/>
        <w:rPr>
          <w:rFonts w:ascii="Times New Roman" w:hAnsi="Times New Roman" w:cs="Times New Roman"/>
        </w:rPr>
      </w:pPr>
      <w:proofErr w:type="spellStart"/>
      <w:r w:rsidRPr="00451B3B">
        <w:rPr>
          <w:rFonts w:ascii="Times New Roman" w:hAnsi="Times New Roman" w:cs="Times New Roman"/>
        </w:rPr>
        <w:t>Bricas</w:t>
      </w:r>
      <w:proofErr w:type="spellEnd"/>
      <w:r w:rsidRPr="00451B3B">
        <w:rPr>
          <w:rFonts w:ascii="Times New Roman" w:hAnsi="Times New Roman" w:cs="Times New Roman"/>
        </w:rPr>
        <w:t xml:space="preserve"> N., Abadie C., Farrugia-</w:t>
      </w:r>
      <w:proofErr w:type="spellStart"/>
      <w:r w:rsidRPr="00451B3B">
        <w:rPr>
          <w:rFonts w:ascii="Times New Roman" w:hAnsi="Times New Roman" w:cs="Times New Roman"/>
        </w:rPr>
        <w:t>Amoyel</w:t>
      </w:r>
      <w:proofErr w:type="spellEnd"/>
      <w:r w:rsidRPr="00451B3B">
        <w:rPr>
          <w:rFonts w:ascii="Times New Roman" w:hAnsi="Times New Roman" w:cs="Times New Roman"/>
        </w:rPr>
        <w:t xml:space="preserve"> I., </w:t>
      </w:r>
      <w:proofErr w:type="spellStart"/>
      <w:r w:rsidRPr="00451B3B">
        <w:rPr>
          <w:rFonts w:ascii="Times New Roman" w:hAnsi="Times New Roman" w:cs="Times New Roman"/>
        </w:rPr>
        <w:t>Lorieux</w:t>
      </w:r>
      <w:proofErr w:type="spellEnd"/>
      <w:r w:rsidRPr="00451B3B">
        <w:rPr>
          <w:rFonts w:ascii="Times New Roman" w:hAnsi="Times New Roman" w:cs="Times New Roman"/>
        </w:rPr>
        <w:t xml:space="preserve"> A., Wood A., 2020, Solidarités alimentaires avec les populations précarisées par la crise du COVID-19 (Phase 1), Chaire Unesco Alimentations du Monde, </w:t>
      </w:r>
      <w:hyperlink r:id="rId9" w:history="1">
        <w:r w:rsidRPr="00451B3B">
          <w:rPr>
            <w:rStyle w:val="Lienhypertexte"/>
            <w:rFonts w:ascii="Times New Roman" w:hAnsi="Times New Roman" w:cs="Times New Roman"/>
          </w:rPr>
          <w:t>https://chaireunesco-adm.com/Solidarites-alimentaires-avec-les-populations-precarisees-par-la-crise-du-COVID</w:t>
        </w:r>
      </w:hyperlink>
      <w:r w:rsidRPr="00451B3B">
        <w:rPr>
          <w:rFonts w:ascii="Times New Roman" w:hAnsi="Times New Roman" w:cs="Times New Roman"/>
        </w:rPr>
        <w:t xml:space="preserve"> (en ligne)</w:t>
      </w:r>
    </w:p>
    <w:p w14:paraId="6B4B8FDB" w14:textId="77777777" w:rsidR="00173435" w:rsidRPr="00451B3B" w:rsidRDefault="00173435" w:rsidP="00451B3B">
      <w:pPr>
        <w:pStyle w:val="NormalWeb"/>
        <w:spacing w:before="0"/>
        <w:jc w:val="both"/>
        <w:rPr>
          <w:color w:val="000007"/>
        </w:rPr>
      </w:pPr>
      <w:proofErr w:type="spellStart"/>
      <w:r w:rsidRPr="00451B3B">
        <w:rPr>
          <w:color w:val="000007"/>
        </w:rPr>
        <w:t>Bucolo</w:t>
      </w:r>
      <w:proofErr w:type="spellEnd"/>
      <w:r w:rsidRPr="00451B3B">
        <w:rPr>
          <w:color w:val="000007"/>
        </w:rPr>
        <w:t xml:space="preserve"> E, </w:t>
      </w:r>
      <w:proofErr w:type="spellStart"/>
      <w:r w:rsidRPr="00451B3B">
        <w:rPr>
          <w:color w:val="000007"/>
        </w:rPr>
        <w:t>Eynaud</w:t>
      </w:r>
      <w:proofErr w:type="spellEnd"/>
      <w:r w:rsidRPr="00451B3B">
        <w:rPr>
          <w:color w:val="000007"/>
        </w:rPr>
        <w:t xml:space="preserve"> P., </w:t>
      </w:r>
      <w:proofErr w:type="spellStart"/>
      <w:r w:rsidRPr="00451B3B">
        <w:rPr>
          <w:color w:val="000007"/>
        </w:rPr>
        <w:t>Gardin</w:t>
      </w:r>
      <w:proofErr w:type="spellEnd"/>
      <w:r w:rsidRPr="00451B3B">
        <w:rPr>
          <w:color w:val="000007"/>
        </w:rPr>
        <w:t xml:space="preserve"> L., 2019, </w:t>
      </w:r>
      <w:r w:rsidRPr="00451B3B">
        <w:rPr>
          <w:i/>
          <w:iCs/>
          <w:color w:val="000007"/>
        </w:rPr>
        <w:t xml:space="preserve">Les </w:t>
      </w:r>
      <w:proofErr w:type="spellStart"/>
      <w:r w:rsidRPr="00451B3B">
        <w:rPr>
          <w:i/>
          <w:iCs/>
          <w:color w:val="000007"/>
        </w:rPr>
        <w:t>modèles</w:t>
      </w:r>
      <w:proofErr w:type="spellEnd"/>
      <w:r w:rsidRPr="00451B3B">
        <w:rPr>
          <w:i/>
          <w:iCs/>
          <w:color w:val="000007"/>
        </w:rPr>
        <w:t xml:space="preserve"> </w:t>
      </w:r>
      <w:proofErr w:type="spellStart"/>
      <w:r w:rsidRPr="00451B3B">
        <w:rPr>
          <w:i/>
          <w:iCs/>
          <w:color w:val="000007"/>
        </w:rPr>
        <w:t>socio-économiques</w:t>
      </w:r>
      <w:proofErr w:type="spellEnd"/>
      <w:r w:rsidRPr="00451B3B">
        <w:rPr>
          <w:i/>
          <w:iCs/>
          <w:color w:val="000007"/>
        </w:rPr>
        <w:t xml:space="preserve"> associatifs, Revue de </w:t>
      </w:r>
      <w:proofErr w:type="spellStart"/>
      <w:r w:rsidRPr="00451B3B">
        <w:rPr>
          <w:i/>
          <w:iCs/>
          <w:color w:val="000007"/>
        </w:rPr>
        <w:t>littérature</w:t>
      </w:r>
      <w:proofErr w:type="spellEnd"/>
      <w:r w:rsidRPr="00451B3B">
        <w:rPr>
          <w:color w:val="000007"/>
        </w:rPr>
        <w:t xml:space="preserve">, INJEP Notes &amp; rapports/Revue de </w:t>
      </w:r>
      <w:proofErr w:type="spellStart"/>
      <w:r w:rsidRPr="00451B3B">
        <w:rPr>
          <w:color w:val="000007"/>
        </w:rPr>
        <w:t>littérature</w:t>
      </w:r>
      <w:proofErr w:type="spellEnd"/>
      <w:r w:rsidRPr="00451B3B">
        <w:rPr>
          <w:color w:val="000007"/>
        </w:rPr>
        <w:t xml:space="preserve">, </w:t>
      </w:r>
      <w:r w:rsidRPr="00451B3B">
        <w:t xml:space="preserve">2019/08, </w:t>
      </w:r>
      <w:r w:rsidRPr="00451B3B">
        <w:rPr>
          <w:color w:val="000007"/>
        </w:rPr>
        <w:t xml:space="preserve">octobre 111p </w:t>
      </w:r>
    </w:p>
    <w:p w14:paraId="7D87D7EE" w14:textId="64D49D51" w:rsidR="00173435" w:rsidRPr="00440D08" w:rsidRDefault="00173435" w:rsidP="00451B3B">
      <w:pPr>
        <w:spacing w:after="100"/>
        <w:jc w:val="both"/>
        <w:rPr>
          <w:rFonts w:ascii="Times New Roman" w:hAnsi="Times New Roman" w:cs="Times New Roman"/>
          <w:lang w:val="en-US"/>
        </w:rPr>
      </w:pPr>
      <w:proofErr w:type="spellStart"/>
      <w:r w:rsidRPr="00451B3B">
        <w:rPr>
          <w:rFonts w:ascii="Times New Roman" w:hAnsi="Times New Roman" w:cs="Times New Roman"/>
          <w:lang w:val="en-US"/>
        </w:rPr>
        <w:t>Corsi</w:t>
      </w:r>
      <w:proofErr w:type="spellEnd"/>
      <w:r w:rsidRPr="00451B3B">
        <w:rPr>
          <w:rFonts w:ascii="Times New Roman" w:hAnsi="Times New Roman" w:cs="Times New Roman"/>
          <w:lang w:val="en-US"/>
        </w:rPr>
        <w:t xml:space="preserve"> S., Marchisio L.V., </w:t>
      </w:r>
      <w:proofErr w:type="spellStart"/>
      <w:r w:rsidRPr="00451B3B">
        <w:rPr>
          <w:rFonts w:ascii="Times New Roman" w:hAnsi="Times New Roman" w:cs="Times New Roman"/>
          <w:lang w:val="en-US"/>
        </w:rPr>
        <w:t>Orsi</w:t>
      </w:r>
      <w:proofErr w:type="spellEnd"/>
      <w:r w:rsidRPr="00451B3B">
        <w:rPr>
          <w:rFonts w:ascii="Times New Roman" w:hAnsi="Times New Roman" w:cs="Times New Roman"/>
          <w:lang w:val="en-US"/>
        </w:rPr>
        <w:t xml:space="preserve"> L., (2017</w:t>
      </w:r>
      <w:r w:rsidR="00CC6196" w:rsidRPr="00451B3B">
        <w:rPr>
          <w:rFonts w:ascii="Times New Roman" w:hAnsi="Times New Roman" w:cs="Times New Roman"/>
          <w:lang w:val="en-US"/>
        </w:rPr>
        <w:t>)</w:t>
      </w:r>
      <w:r w:rsidRPr="00451B3B">
        <w:rPr>
          <w:rFonts w:ascii="Times New Roman" w:hAnsi="Times New Roman" w:cs="Times New Roman"/>
          <w:lang w:val="en-US"/>
        </w:rPr>
        <w:t xml:space="preserve">, Connecting smallholder farmers to local markets: Drivers of collective action, land tenure and food security in East Chad, </w:t>
      </w:r>
      <w:r w:rsidRPr="00451B3B">
        <w:rPr>
          <w:rFonts w:ascii="Times New Roman" w:hAnsi="Times New Roman" w:cs="Times New Roman"/>
          <w:i/>
          <w:lang w:val="en-US"/>
        </w:rPr>
        <w:t>Land Use Policy</w:t>
      </w:r>
      <w:r w:rsidRPr="00451B3B">
        <w:rPr>
          <w:rFonts w:ascii="Times New Roman" w:hAnsi="Times New Roman" w:cs="Times New Roman"/>
          <w:lang w:val="en-US"/>
        </w:rPr>
        <w:t xml:space="preserve">, 68, pp. 39 47. </w:t>
      </w:r>
      <w:r w:rsidRPr="00440D08">
        <w:rPr>
          <w:rFonts w:ascii="Times New Roman" w:hAnsi="Times New Roman" w:cs="Times New Roman"/>
          <w:lang w:val="en-US"/>
        </w:rPr>
        <w:t>DOI: 10.1016/j.landusepol.2017.07.025</w:t>
      </w:r>
    </w:p>
    <w:p w14:paraId="33FD5C26" w14:textId="16B46374" w:rsidR="00173435" w:rsidRPr="00451B3B" w:rsidRDefault="00173435" w:rsidP="00451B3B">
      <w:pPr>
        <w:spacing w:after="100"/>
        <w:jc w:val="both"/>
        <w:rPr>
          <w:rFonts w:ascii="Times New Roman" w:hAnsi="Times New Roman" w:cs="Times New Roman"/>
          <w:i/>
          <w:iCs/>
          <w:bdr w:val="none" w:sz="0" w:space="0" w:color="auto" w:frame="1"/>
          <w:shd w:val="clear" w:color="auto" w:fill="FFFFFF"/>
          <w:lang w:val="en-US"/>
        </w:rPr>
      </w:pPr>
      <w:r w:rsidRPr="00451B3B">
        <w:rPr>
          <w:rFonts w:ascii="Times New Roman" w:hAnsi="Times New Roman" w:cs="Times New Roman"/>
          <w:iCs/>
          <w:color w:val="252525"/>
          <w:bdr w:val="none" w:sz="0" w:space="0" w:color="auto" w:frame="1"/>
          <w:shd w:val="clear" w:color="auto" w:fill="FFFFFF"/>
          <w:lang w:val="en-US"/>
        </w:rPr>
        <w:t xml:space="preserve">FAO (2020) interview to Maximo Torero Cullen – Chief Economist FAO </w:t>
      </w:r>
      <w:r w:rsidRPr="00451B3B">
        <w:rPr>
          <w:rFonts w:ascii="Times New Roman" w:hAnsi="Times New Roman" w:cs="Times New Roman"/>
          <w:i/>
          <w:iCs/>
          <w:color w:val="252525"/>
          <w:bdr w:val="none" w:sz="0" w:space="0" w:color="auto" w:frame="1"/>
          <w:shd w:val="clear" w:color="auto" w:fill="FFFFFF"/>
          <w:lang w:val="en-US"/>
        </w:rPr>
        <w:t>(</w:t>
      </w:r>
      <w:hyperlink r:id="rId10" w:history="1">
        <w:r w:rsidRPr="00451B3B">
          <w:rPr>
            <w:rStyle w:val="Lienhypertexte"/>
            <w:rFonts w:ascii="Times New Roman" w:hAnsi="Times New Roman" w:cs="Times New Roman"/>
            <w:i/>
            <w:iCs/>
            <w:bdr w:val="none" w:sz="0" w:space="0" w:color="auto" w:frame="1"/>
            <w:shd w:val="clear" w:color="auto" w:fill="FFFFFF"/>
            <w:lang w:val="en-US"/>
          </w:rPr>
          <w:t>https://www.barillacfn.com/it/magazine/cibo-e-sostenibilita/covid-19-come-mitigare-gli-shock-ai-sistemi-agricoli-e-alimentari/</w:t>
        </w:r>
      </w:hyperlink>
      <w:r w:rsidRPr="00451B3B">
        <w:rPr>
          <w:rFonts w:ascii="Times New Roman" w:hAnsi="Times New Roman" w:cs="Times New Roman"/>
          <w:i/>
          <w:iCs/>
          <w:bdr w:val="none" w:sz="0" w:space="0" w:color="auto" w:frame="1"/>
          <w:shd w:val="clear" w:color="auto" w:fill="FFFFFF"/>
          <w:lang w:val="en-US"/>
        </w:rPr>
        <w:t>)</w:t>
      </w:r>
    </w:p>
    <w:p w14:paraId="21580D38" w14:textId="2006244F" w:rsidR="00261AEC" w:rsidRPr="00451B3B" w:rsidRDefault="00261AEC" w:rsidP="00451B3B">
      <w:pPr>
        <w:pStyle w:val="Titre3"/>
        <w:spacing w:before="0" w:after="100" w:line="240" w:lineRule="auto"/>
        <w:jc w:val="both"/>
        <w:textAlignment w:val="baseline"/>
        <w:rPr>
          <w:rFonts w:ascii="Times New Roman" w:hAnsi="Times New Roman" w:cs="Times New Roman"/>
          <w:color w:val="auto"/>
          <w:lang w:eastAsia="fr-FR"/>
        </w:rPr>
      </w:pPr>
      <w:proofErr w:type="spellStart"/>
      <w:r w:rsidRPr="00451B3B">
        <w:rPr>
          <w:rFonts w:ascii="Times New Roman" w:hAnsi="Times New Roman" w:cs="Times New Roman"/>
          <w:color w:val="auto"/>
          <w:lang w:eastAsia="fr-FR"/>
        </w:rPr>
        <w:lastRenderedPageBreak/>
        <w:t>Filippi</w:t>
      </w:r>
      <w:proofErr w:type="spellEnd"/>
      <w:r w:rsidRPr="00451B3B">
        <w:rPr>
          <w:rFonts w:ascii="Times New Roman" w:hAnsi="Times New Roman" w:cs="Times New Roman"/>
          <w:color w:val="auto"/>
          <w:lang w:eastAsia="fr-FR"/>
        </w:rPr>
        <w:t xml:space="preserve"> M., 2020, </w:t>
      </w:r>
      <w:r w:rsidRPr="00451B3B">
        <w:rPr>
          <w:rStyle w:val="color15"/>
          <w:rFonts w:ascii="Times New Roman" w:hAnsi="Times New Roman" w:cs="Times New Roman"/>
          <w:bCs/>
          <w:color w:val="auto"/>
          <w:bdr w:val="none" w:sz="0" w:space="0" w:color="auto" w:frame="1"/>
        </w:rPr>
        <w:t xml:space="preserve">Ré-enchantement de l’alimentation locale ! Un virus au service de la proximité, </w:t>
      </w:r>
      <w:r w:rsidRPr="00451B3B">
        <w:rPr>
          <w:rStyle w:val="color15"/>
          <w:rFonts w:ascii="Times New Roman" w:hAnsi="Times New Roman" w:cs="Times New Roman"/>
          <w:bCs/>
          <w:i/>
          <w:color w:val="auto"/>
          <w:bdr w:val="none" w:sz="0" w:space="0" w:color="auto" w:frame="1"/>
        </w:rPr>
        <w:t>Plateforme Corte-</w:t>
      </w:r>
      <w:proofErr w:type="spellStart"/>
      <w:r w:rsidRPr="00451B3B">
        <w:rPr>
          <w:rStyle w:val="color15"/>
          <w:rFonts w:ascii="Times New Roman" w:hAnsi="Times New Roman" w:cs="Times New Roman"/>
          <w:bCs/>
          <w:i/>
          <w:color w:val="auto"/>
          <w:bdr w:val="none" w:sz="0" w:space="0" w:color="auto" w:frame="1"/>
        </w:rPr>
        <w:t>Covid</w:t>
      </w:r>
      <w:proofErr w:type="spellEnd"/>
      <w:r w:rsidRPr="00451B3B">
        <w:rPr>
          <w:rStyle w:val="color15"/>
          <w:rFonts w:ascii="Times New Roman" w:hAnsi="Times New Roman" w:cs="Times New Roman"/>
          <w:bCs/>
          <w:color w:val="auto"/>
          <w:bdr w:val="none" w:sz="0" w:space="0" w:color="auto" w:frame="1"/>
        </w:rPr>
        <w:t>, 14 avril,</w:t>
      </w:r>
      <w:r w:rsidRPr="00451B3B">
        <w:rPr>
          <w:rStyle w:val="color15"/>
          <w:rFonts w:ascii="Times New Roman" w:hAnsi="Times New Roman" w:cs="Times New Roman"/>
          <w:color w:val="auto"/>
          <w:lang w:eastAsia="fr-FR"/>
        </w:rPr>
        <w:t xml:space="preserve"> </w:t>
      </w:r>
      <w:hyperlink r:id="rId11" w:history="1">
        <w:r w:rsidRPr="00451B3B">
          <w:rPr>
            <w:rStyle w:val="Lienhypertexte"/>
            <w:rFonts w:ascii="Times New Roman" w:hAnsi="Times New Roman" w:cs="Times New Roman"/>
            <w:bCs/>
            <w:bdr w:val="none" w:sz="0" w:space="0" w:color="auto" w:frame="1"/>
          </w:rPr>
          <w:t>https://codevirusshs.wixsite.com/website</w:t>
        </w:r>
      </w:hyperlink>
    </w:p>
    <w:p w14:paraId="5B694DF2" w14:textId="77777777" w:rsidR="00440D08" w:rsidRDefault="00173435" w:rsidP="00440D08">
      <w:pPr>
        <w:spacing w:after="100"/>
        <w:jc w:val="both"/>
        <w:rPr>
          <w:rFonts w:ascii="Times New Roman" w:hAnsi="Times New Roman" w:cs="Times New Roman"/>
          <w:lang w:val="en-US"/>
        </w:rPr>
      </w:pPr>
      <w:proofErr w:type="spellStart"/>
      <w:r w:rsidRPr="00451B3B">
        <w:rPr>
          <w:rFonts w:ascii="Times New Roman" w:hAnsi="Times New Roman" w:cs="Times New Roman"/>
          <w:lang w:val="en-US"/>
        </w:rPr>
        <w:t>Filippini</w:t>
      </w:r>
      <w:proofErr w:type="spellEnd"/>
      <w:r w:rsidRPr="00451B3B">
        <w:rPr>
          <w:rFonts w:ascii="Times New Roman" w:hAnsi="Times New Roman" w:cs="Times New Roman"/>
          <w:lang w:val="en-US"/>
        </w:rPr>
        <w:t xml:space="preserve"> R., </w:t>
      </w:r>
      <w:proofErr w:type="spellStart"/>
      <w:r w:rsidRPr="00451B3B">
        <w:rPr>
          <w:rFonts w:ascii="Times New Roman" w:hAnsi="Times New Roman" w:cs="Times New Roman"/>
          <w:lang w:val="en-US"/>
        </w:rPr>
        <w:t>Mazzocchi</w:t>
      </w:r>
      <w:proofErr w:type="spellEnd"/>
      <w:r w:rsidRPr="00451B3B">
        <w:rPr>
          <w:rFonts w:ascii="Times New Roman" w:hAnsi="Times New Roman" w:cs="Times New Roman"/>
          <w:lang w:val="en-US"/>
        </w:rPr>
        <w:t xml:space="preserve"> C., </w:t>
      </w:r>
      <w:proofErr w:type="spellStart"/>
      <w:r w:rsidRPr="00451B3B">
        <w:rPr>
          <w:rFonts w:ascii="Times New Roman" w:hAnsi="Times New Roman" w:cs="Times New Roman"/>
          <w:lang w:val="en-US"/>
        </w:rPr>
        <w:t>Corsi</w:t>
      </w:r>
      <w:proofErr w:type="spellEnd"/>
      <w:r w:rsidRPr="00451B3B">
        <w:rPr>
          <w:rFonts w:ascii="Times New Roman" w:hAnsi="Times New Roman" w:cs="Times New Roman"/>
          <w:lang w:val="en-US"/>
        </w:rPr>
        <w:t xml:space="preserve"> S., 2019, The contribution of Urban Food Policies toward food security in developing and developed countries: A network analysis approach, </w:t>
      </w:r>
      <w:r w:rsidRPr="00451B3B">
        <w:rPr>
          <w:rFonts w:ascii="Times New Roman" w:hAnsi="Times New Roman" w:cs="Times New Roman"/>
          <w:i/>
          <w:lang w:val="en-US"/>
        </w:rPr>
        <w:t>Sustainable Cities and Society</w:t>
      </w:r>
      <w:r w:rsidRPr="00451B3B">
        <w:rPr>
          <w:rFonts w:ascii="Times New Roman" w:hAnsi="Times New Roman" w:cs="Times New Roman"/>
          <w:lang w:val="en-US"/>
        </w:rPr>
        <w:t>, 47, art. no. 101506, DOI: 10.1016/j.scs.2019.101506</w:t>
      </w:r>
    </w:p>
    <w:p w14:paraId="1B88F730" w14:textId="77777777" w:rsidR="00440D08" w:rsidRPr="00440D08" w:rsidRDefault="00173435" w:rsidP="00440D08">
      <w:pPr>
        <w:spacing w:after="100"/>
        <w:jc w:val="both"/>
        <w:rPr>
          <w:rFonts w:ascii="Times New Roman" w:hAnsi="Times New Roman" w:cs="Times New Roman"/>
        </w:rPr>
      </w:pPr>
      <w:proofErr w:type="spellStart"/>
      <w:r w:rsidRPr="00451B3B">
        <w:rPr>
          <w:rFonts w:ascii="Times New Roman" w:hAnsi="Times New Roman" w:cs="Times New Roman"/>
          <w:lang w:eastAsia="fr-FR"/>
        </w:rPr>
        <w:t>Laville</w:t>
      </w:r>
      <w:proofErr w:type="spellEnd"/>
      <w:r w:rsidRPr="00451B3B">
        <w:rPr>
          <w:rFonts w:ascii="Times New Roman" w:hAnsi="Times New Roman" w:cs="Times New Roman"/>
          <w:lang w:eastAsia="fr-FR"/>
        </w:rPr>
        <w:t xml:space="preserve"> J.L., 2016. L’économie sociale et solidaire, pratiques, théories, débats, </w:t>
      </w:r>
      <w:proofErr w:type="spellStart"/>
      <w:r w:rsidRPr="00451B3B">
        <w:rPr>
          <w:rFonts w:ascii="Times New Roman" w:hAnsi="Times New Roman" w:cs="Times New Roman"/>
          <w:lang w:eastAsia="fr-FR"/>
        </w:rPr>
        <w:t>Editions</w:t>
      </w:r>
      <w:proofErr w:type="spellEnd"/>
      <w:r w:rsidRPr="00451B3B">
        <w:rPr>
          <w:rFonts w:ascii="Times New Roman" w:hAnsi="Times New Roman" w:cs="Times New Roman"/>
          <w:lang w:eastAsia="fr-FR"/>
        </w:rPr>
        <w:t xml:space="preserve"> du Seuil Points, 462.</w:t>
      </w:r>
    </w:p>
    <w:p w14:paraId="5C1DA2BB" w14:textId="7D7563F7" w:rsidR="00440D08" w:rsidRPr="00440D08" w:rsidRDefault="00173435" w:rsidP="00440D08">
      <w:pPr>
        <w:spacing w:after="100"/>
        <w:jc w:val="both"/>
        <w:rPr>
          <w:rFonts w:ascii="Times New Roman" w:hAnsi="Times New Roman" w:cs="Times New Roman"/>
        </w:rPr>
      </w:pPr>
      <w:proofErr w:type="spellStart"/>
      <w:r w:rsidRPr="00451B3B">
        <w:rPr>
          <w:rFonts w:ascii="Times New Roman" w:hAnsi="Times New Roman" w:cs="Times New Roman"/>
          <w:color w:val="212121"/>
          <w:lang w:eastAsia="fr-FR"/>
        </w:rPr>
        <w:t>Maillefert</w:t>
      </w:r>
      <w:proofErr w:type="spellEnd"/>
      <w:r w:rsidRPr="00451B3B">
        <w:rPr>
          <w:rFonts w:ascii="Times New Roman" w:hAnsi="Times New Roman" w:cs="Times New Roman"/>
          <w:color w:val="212121"/>
          <w:lang w:eastAsia="fr-FR"/>
        </w:rPr>
        <w:t xml:space="preserve"> M. et Robert I, 2017, Nouveaux modèles économiques et création de valeur territoriale autour de l’économie circulaire, de l’économie circulaire et de l’écologie industrielle, </w:t>
      </w:r>
      <w:r w:rsidRPr="00451B3B">
        <w:rPr>
          <w:rFonts w:ascii="Times New Roman" w:hAnsi="Times New Roman" w:cs="Times New Roman"/>
          <w:i/>
          <w:color w:val="212121"/>
          <w:lang w:eastAsia="fr-FR"/>
        </w:rPr>
        <w:t xml:space="preserve">Revue </w:t>
      </w:r>
      <w:r w:rsidR="009B0772" w:rsidRPr="00451B3B">
        <w:rPr>
          <w:rFonts w:ascii="Times New Roman" w:hAnsi="Times New Roman" w:cs="Times New Roman"/>
          <w:i/>
          <w:color w:val="212121"/>
          <w:lang w:eastAsia="fr-FR"/>
        </w:rPr>
        <w:t>Économique</w:t>
      </w:r>
      <w:r w:rsidRPr="00451B3B">
        <w:rPr>
          <w:rFonts w:ascii="Times New Roman" w:hAnsi="Times New Roman" w:cs="Times New Roman"/>
          <w:i/>
          <w:color w:val="212121"/>
          <w:lang w:eastAsia="fr-FR"/>
        </w:rPr>
        <w:t xml:space="preserve"> Régionale et Urbaine</w:t>
      </w:r>
      <w:r w:rsidRPr="00451B3B">
        <w:rPr>
          <w:rFonts w:ascii="Times New Roman" w:hAnsi="Times New Roman" w:cs="Times New Roman"/>
          <w:color w:val="212121"/>
          <w:lang w:eastAsia="fr-FR"/>
        </w:rPr>
        <w:t xml:space="preserve">, 5, décembre, 905-934. </w:t>
      </w:r>
    </w:p>
    <w:p w14:paraId="6A314260" w14:textId="77777777" w:rsidR="00440D08" w:rsidRDefault="00173435" w:rsidP="00440D08">
      <w:pPr>
        <w:spacing w:beforeLines="1" w:before="2" w:afterLines="1" w:after="2"/>
        <w:jc w:val="both"/>
        <w:rPr>
          <w:rFonts w:ascii="Times New Roman" w:hAnsi="Times New Roman" w:cs="Times New Roman"/>
          <w:lang w:eastAsia="fr-FR"/>
        </w:rPr>
      </w:pPr>
      <w:r w:rsidRPr="00451B3B">
        <w:rPr>
          <w:rFonts w:ascii="Times New Roman" w:hAnsi="Times New Roman" w:cs="Times New Roman"/>
        </w:rPr>
        <w:t xml:space="preserve">Sibille H. et </w:t>
      </w:r>
      <w:proofErr w:type="spellStart"/>
      <w:r w:rsidRPr="00451B3B">
        <w:rPr>
          <w:rFonts w:ascii="Times New Roman" w:hAnsi="Times New Roman" w:cs="Times New Roman"/>
        </w:rPr>
        <w:t>Tchernonog</w:t>
      </w:r>
      <w:proofErr w:type="spellEnd"/>
      <w:r w:rsidRPr="00451B3B">
        <w:rPr>
          <w:rFonts w:ascii="Times New Roman" w:hAnsi="Times New Roman" w:cs="Times New Roman"/>
        </w:rPr>
        <w:t xml:space="preserve"> V., 2019, Des territoires à conquérir, </w:t>
      </w:r>
      <w:r w:rsidRPr="00451B3B">
        <w:rPr>
          <w:rFonts w:ascii="Times New Roman" w:hAnsi="Times New Roman" w:cs="Times New Roman"/>
          <w:i/>
        </w:rPr>
        <w:t>Tribune dans Le Monde</w:t>
      </w:r>
      <w:r w:rsidRPr="00451B3B">
        <w:rPr>
          <w:rFonts w:ascii="Times New Roman" w:hAnsi="Times New Roman" w:cs="Times New Roman"/>
        </w:rPr>
        <w:t xml:space="preserve"> 15 octobre. </w:t>
      </w:r>
    </w:p>
    <w:p w14:paraId="3C484B65" w14:textId="3DAF5408" w:rsidR="00173435" w:rsidRPr="00451B3B" w:rsidRDefault="00173435" w:rsidP="00440D08">
      <w:pPr>
        <w:spacing w:beforeLines="1" w:before="2" w:afterLines="1" w:after="2"/>
        <w:jc w:val="both"/>
        <w:rPr>
          <w:rFonts w:ascii="Times New Roman" w:hAnsi="Times New Roman" w:cs="Times New Roman"/>
          <w:lang w:eastAsia="fr-FR"/>
        </w:rPr>
      </w:pPr>
      <w:proofErr w:type="spellStart"/>
      <w:r w:rsidRPr="00451B3B">
        <w:rPr>
          <w:rFonts w:ascii="Times New Roman" w:hAnsi="Times New Roman" w:cs="Times New Roman"/>
        </w:rPr>
        <w:t>Tchernonog</w:t>
      </w:r>
      <w:proofErr w:type="spellEnd"/>
      <w:r w:rsidRPr="00451B3B">
        <w:rPr>
          <w:rFonts w:ascii="Times New Roman" w:hAnsi="Times New Roman" w:cs="Times New Roman"/>
        </w:rPr>
        <w:t xml:space="preserve"> V. et Prouteau L. 2019, </w:t>
      </w:r>
      <w:r w:rsidRPr="00451B3B">
        <w:rPr>
          <w:rFonts w:ascii="Times New Roman" w:hAnsi="Times New Roman" w:cs="Times New Roman"/>
          <w:i/>
        </w:rPr>
        <w:t>Le paysage associatif français, mesures et évolutions</w:t>
      </w:r>
      <w:r w:rsidRPr="00451B3B">
        <w:rPr>
          <w:rFonts w:ascii="Times New Roman" w:hAnsi="Times New Roman" w:cs="Times New Roman"/>
        </w:rPr>
        <w:t xml:space="preserve">, 3ème </w:t>
      </w:r>
      <w:proofErr w:type="spellStart"/>
      <w:r w:rsidRPr="00451B3B">
        <w:rPr>
          <w:rFonts w:ascii="Times New Roman" w:hAnsi="Times New Roman" w:cs="Times New Roman"/>
        </w:rPr>
        <w:t>édition</w:t>
      </w:r>
      <w:proofErr w:type="spellEnd"/>
      <w:r w:rsidRPr="00451B3B">
        <w:rPr>
          <w:rFonts w:ascii="Times New Roman" w:hAnsi="Times New Roman" w:cs="Times New Roman"/>
        </w:rPr>
        <w:t xml:space="preserve">, Dalloz </w:t>
      </w:r>
      <w:proofErr w:type="spellStart"/>
      <w:r w:rsidRPr="00451B3B">
        <w:rPr>
          <w:rFonts w:ascii="Times New Roman" w:hAnsi="Times New Roman" w:cs="Times New Roman"/>
        </w:rPr>
        <w:t>Juris</w:t>
      </w:r>
      <w:proofErr w:type="spellEnd"/>
      <w:r w:rsidRPr="00451B3B">
        <w:rPr>
          <w:rFonts w:ascii="Times New Roman" w:hAnsi="Times New Roman" w:cs="Times New Roman"/>
        </w:rPr>
        <w:t xml:space="preserve"> Associations.</w:t>
      </w:r>
    </w:p>
    <w:p w14:paraId="6454A7F6" w14:textId="77777777" w:rsidR="00A45729" w:rsidRPr="00451B3B" w:rsidRDefault="00A45729" w:rsidP="00451B3B">
      <w:pPr>
        <w:jc w:val="both"/>
        <w:rPr>
          <w:rFonts w:ascii="Times New Roman" w:hAnsi="Times New Roman" w:cs="Times New Roman"/>
        </w:rPr>
      </w:pPr>
    </w:p>
    <w:sectPr w:rsidR="00A45729" w:rsidRPr="00451B3B">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6017" w14:textId="77777777" w:rsidR="00A42E12" w:rsidRDefault="00A42E12" w:rsidP="00440D08">
      <w:r>
        <w:separator/>
      </w:r>
    </w:p>
  </w:endnote>
  <w:endnote w:type="continuationSeparator" w:id="0">
    <w:p w14:paraId="1D7A3E55" w14:textId="77777777" w:rsidR="00A42E12" w:rsidRDefault="00A42E12" w:rsidP="0044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09151766"/>
      <w:docPartObj>
        <w:docPartGallery w:val="Page Numbers (Bottom of Page)"/>
        <w:docPartUnique/>
      </w:docPartObj>
    </w:sdtPr>
    <w:sdtEndPr>
      <w:rPr>
        <w:rStyle w:val="Numrodepage"/>
      </w:rPr>
    </w:sdtEndPr>
    <w:sdtContent>
      <w:p w14:paraId="04E8C100" w14:textId="013A2D9E" w:rsidR="00440D08" w:rsidRDefault="00440D08" w:rsidP="00F131E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86EFCE5" w14:textId="77777777" w:rsidR="00440D08" w:rsidRDefault="00440D08" w:rsidP="00440D0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69264537"/>
      <w:docPartObj>
        <w:docPartGallery w:val="Page Numbers (Bottom of Page)"/>
        <w:docPartUnique/>
      </w:docPartObj>
    </w:sdtPr>
    <w:sdtEndPr>
      <w:rPr>
        <w:rStyle w:val="Numrodepage"/>
      </w:rPr>
    </w:sdtEndPr>
    <w:sdtContent>
      <w:p w14:paraId="09231CBB" w14:textId="52AEC824" w:rsidR="00440D08" w:rsidRDefault="00440D08" w:rsidP="00F131E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C85192A" w14:textId="77777777" w:rsidR="00440D08" w:rsidRDefault="00440D08" w:rsidP="00440D0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3DCE" w14:textId="77777777" w:rsidR="00A42E12" w:rsidRDefault="00A42E12" w:rsidP="00440D08">
      <w:r>
        <w:separator/>
      </w:r>
    </w:p>
  </w:footnote>
  <w:footnote w:type="continuationSeparator" w:id="0">
    <w:p w14:paraId="2BB02A8A" w14:textId="77777777" w:rsidR="00A42E12" w:rsidRDefault="00A42E12" w:rsidP="00440D08">
      <w:r>
        <w:continuationSeparator/>
      </w:r>
    </w:p>
  </w:footnote>
  <w:footnote w:id="1">
    <w:p w14:paraId="794A9A38" w14:textId="36AD1B67" w:rsidR="0063060E" w:rsidRDefault="0063060E">
      <w:pPr>
        <w:pStyle w:val="Notedebasdepage"/>
      </w:pPr>
      <w:r>
        <w:rPr>
          <w:rStyle w:val="Appelnotedebasdep"/>
        </w:rPr>
        <w:footnoteRef/>
      </w:r>
      <w:r>
        <w:t xml:space="preserve"> Auteur correspondant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67CB"/>
    <w:multiLevelType w:val="multilevel"/>
    <w:tmpl w:val="267E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EB6F33"/>
    <w:multiLevelType w:val="hybridMultilevel"/>
    <w:tmpl w:val="8CE0E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AC4A67"/>
    <w:multiLevelType w:val="multilevel"/>
    <w:tmpl w:val="243A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29"/>
    <w:rsid w:val="000E1F43"/>
    <w:rsid w:val="00173435"/>
    <w:rsid w:val="00182B6D"/>
    <w:rsid w:val="00195C58"/>
    <w:rsid w:val="001A0FFD"/>
    <w:rsid w:val="001A7E84"/>
    <w:rsid w:val="00245045"/>
    <w:rsid w:val="002453EC"/>
    <w:rsid w:val="00261AEC"/>
    <w:rsid w:val="002C2528"/>
    <w:rsid w:val="002E2AFA"/>
    <w:rsid w:val="00421365"/>
    <w:rsid w:val="00440D08"/>
    <w:rsid w:val="00451B3B"/>
    <w:rsid w:val="004653EA"/>
    <w:rsid w:val="005363D6"/>
    <w:rsid w:val="0063060E"/>
    <w:rsid w:val="007278E7"/>
    <w:rsid w:val="00835139"/>
    <w:rsid w:val="008D40EA"/>
    <w:rsid w:val="009B0772"/>
    <w:rsid w:val="00A42E12"/>
    <w:rsid w:val="00A45729"/>
    <w:rsid w:val="00AC5FAA"/>
    <w:rsid w:val="00AD0B3A"/>
    <w:rsid w:val="00C06219"/>
    <w:rsid w:val="00CC6196"/>
    <w:rsid w:val="00D43E93"/>
    <w:rsid w:val="00DD08F1"/>
    <w:rsid w:val="00E72E82"/>
    <w:rsid w:val="00E834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1DE423D"/>
  <w15:chartTrackingRefBased/>
  <w15:docId w15:val="{DB5DDCA9-92AF-E848-A770-AB4D71BE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173435"/>
    <w:pPr>
      <w:keepNext/>
      <w:keepLines/>
      <w:pBdr>
        <w:bottom w:val="single" w:sz="6" w:space="5" w:color="EEEEEE"/>
      </w:pBdr>
      <w:spacing w:before="120" w:after="120" w:line="240" w:lineRule="exact"/>
      <w:jc w:val="both"/>
      <w:outlineLvl w:val="0"/>
    </w:pPr>
    <w:rPr>
      <w:rFonts w:ascii="Times New Roman" w:eastAsiaTheme="majorEastAsia" w:hAnsi="Times New Roman" w:cstheme="majorHAnsi"/>
      <w:color w:val="000000"/>
      <w:sz w:val="22"/>
    </w:rPr>
  </w:style>
  <w:style w:type="paragraph" w:styleId="Titre3">
    <w:name w:val="heading 3"/>
    <w:basedOn w:val="Normal"/>
    <w:next w:val="Normal"/>
    <w:link w:val="Titre3Car"/>
    <w:autoRedefine/>
    <w:uiPriority w:val="9"/>
    <w:unhideWhenUsed/>
    <w:qFormat/>
    <w:rsid w:val="00173435"/>
    <w:pPr>
      <w:keepNext/>
      <w:keepLines/>
      <w:spacing w:before="40" w:line="259" w:lineRule="auto"/>
      <w:outlineLvl w:val="2"/>
    </w:pPr>
    <w:rPr>
      <w:rFonts w:asciiTheme="majorHAnsi" w:eastAsiaTheme="majorEastAsia" w:hAnsiTheme="majorHAnsi" w:cstheme="majorBidi"/>
      <w:color w:val="A0205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5729"/>
    <w:pPr>
      <w:spacing w:before="100" w:after="200" w:line="276" w:lineRule="auto"/>
      <w:ind w:left="720"/>
      <w:contextualSpacing/>
      <w:jc w:val="both"/>
    </w:pPr>
    <w:rPr>
      <w:rFonts w:ascii="Gadugi" w:eastAsia="Times New Roman" w:hAnsi="Gadugi" w:cs="Times New Roman"/>
      <w:sz w:val="22"/>
      <w:szCs w:val="22"/>
    </w:rPr>
  </w:style>
  <w:style w:type="character" w:customStyle="1" w:styleId="apple-converted-space">
    <w:name w:val="apple-converted-space"/>
    <w:basedOn w:val="Policepardfaut"/>
    <w:rsid w:val="00A45729"/>
  </w:style>
  <w:style w:type="paragraph" w:styleId="NormalWeb">
    <w:name w:val="Normal (Web)"/>
    <w:basedOn w:val="Normal"/>
    <w:uiPriority w:val="99"/>
    <w:unhideWhenUsed/>
    <w:rsid w:val="00A45729"/>
    <w:pPr>
      <w:spacing w:before="100" w:beforeAutospacing="1" w:after="100" w:afterAutospacing="1"/>
    </w:pPr>
    <w:rPr>
      <w:rFonts w:ascii="Times New Roman" w:eastAsia="Times New Roman" w:hAnsi="Times New Roman" w:cs="Times New Roman"/>
      <w:lang w:eastAsia="fr-FR"/>
    </w:rPr>
  </w:style>
  <w:style w:type="character" w:styleId="Marquedecommentaire">
    <w:name w:val="annotation reference"/>
    <w:basedOn w:val="Policepardfaut"/>
    <w:uiPriority w:val="99"/>
    <w:semiHidden/>
    <w:unhideWhenUsed/>
    <w:rsid w:val="002E2AFA"/>
    <w:rPr>
      <w:sz w:val="16"/>
      <w:szCs w:val="16"/>
    </w:rPr>
  </w:style>
  <w:style w:type="paragraph" w:styleId="Commentaire">
    <w:name w:val="annotation text"/>
    <w:basedOn w:val="Normal"/>
    <w:link w:val="CommentaireCar"/>
    <w:uiPriority w:val="99"/>
    <w:semiHidden/>
    <w:unhideWhenUsed/>
    <w:rsid w:val="002E2AFA"/>
    <w:rPr>
      <w:sz w:val="20"/>
      <w:szCs w:val="20"/>
    </w:rPr>
  </w:style>
  <w:style w:type="character" w:customStyle="1" w:styleId="CommentaireCar">
    <w:name w:val="Commentaire Car"/>
    <w:basedOn w:val="Policepardfaut"/>
    <w:link w:val="Commentaire"/>
    <w:uiPriority w:val="99"/>
    <w:semiHidden/>
    <w:rsid w:val="002E2AFA"/>
    <w:rPr>
      <w:sz w:val="20"/>
      <w:szCs w:val="20"/>
    </w:rPr>
  </w:style>
  <w:style w:type="paragraph" w:styleId="Objetducommentaire">
    <w:name w:val="annotation subject"/>
    <w:basedOn w:val="Commentaire"/>
    <w:next w:val="Commentaire"/>
    <w:link w:val="ObjetducommentaireCar"/>
    <w:uiPriority w:val="99"/>
    <w:semiHidden/>
    <w:unhideWhenUsed/>
    <w:rsid w:val="002E2AFA"/>
    <w:rPr>
      <w:b/>
      <w:bCs/>
    </w:rPr>
  </w:style>
  <w:style w:type="character" w:customStyle="1" w:styleId="ObjetducommentaireCar">
    <w:name w:val="Objet du commentaire Car"/>
    <w:basedOn w:val="CommentaireCar"/>
    <w:link w:val="Objetducommentaire"/>
    <w:uiPriority w:val="99"/>
    <w:semiHidden/>
    <w:rsid w:val="002E2AFA"/>
    <w:rPr>
      <w:b/>
      <w:bCs/>
      <w:sz w:val="20"/>
      <w:szCs w:val="20"/>
    </w:rPr>
  </w:style>
  <w:style w:type="character" w:customStyle="1" w:styleId="Titre1Car">
    <w:name w:val="Titre 1 Car"/>
    <w:basedOn w:val="Policepardfaut"/>
    <w:link w:val="Titre1"/>
    <w:uiPriority w:val="9"/>
    <w:rsid w:val="00173435"/>
    <w:rPr>
      <w:rFonts w:ascii="Times New Roman" w:eastAsiaTheme="majorEastAsia" w:hAnsi="Times New Roman" w:cstheme="majorHAnsi"/>
      <w:color w:val="000000"/>
      <w:sz w:val="22"/>
    </w:rPr>
  </w:style>
  <w:style w:type="character" w:customStyle="1" w:styleId="Titre3Car">
    <w:name w:val="Titre 3 Car"/>
    <w:basedOn w:val="Policepardfaut"/>
    <w:link w:val="Titre3"/>
    <w:uiPriority w:val="9"/>
    <w:rsid w:val="00173435"/>
    <w:rPr>
      <w:rFonts w:asciiTheme="majorHAnsi" w:eastAsiaTheme="majorEastAsia" w:hAnsiTheme="majorHAnsi" w:cstheme="majorBidi"/>
      <w:color w:val="A02051"/>
    </w:rPr>
  </w:style>
  <w:style w:type="character" w:styleId="Lienhypertexte">
    <w:name w:val="Hyperlink"/>
    <w:uiPriority w:val="99"/>
    <w:rsid w:val="00173435"/>
    <w:rPr>
      <w:color w:val="0000FF"/>
      <w:u w:val="single"/>
    </w:rPr>
  </w:style>
  <w:style w:type="paragraph" w:customStyle="1" w:styleId="titre-article">
    <w:name w:val="titre-article"/>
    <w:basedOn w:val="Normal"/>
    <w:rsid w:val="00173435"/>
    <w:pPr>
      <w:spacing w:before="100" w:beforeAutospacing="1" w:after="100" w:afterAutospacing="1"/>
    </w:pPr>
    <w:rPr>
      <w:rFonts w:ascii="Times New Roman" w:eastAsia="Times New Roman" w:hAnsi="Times New Roman" w:cs="Times New Roman"/>
      <w:lang w:eastAsia="fr-FR"/>
    </w:rPr>
  </w:style>
  <w:style w:type="character" w:customStyle="1" w:styleId="in-revue">
    <w:name w:val="in-revue"/>
    <w:basedOn w:val="Policepardfaut"/>
    <w:rsid w:val="00173435"/>
  </w:style>
  <w:style w:type="paragraph" w:styleId="PrformatHTML">
    <w:name w:val="HTML Preformatted"/>
    <w:basedOn w:val="Normal"/>
    <w:link w:val="PrformatHTMLCar"/>
    <w:uiPriority w:val="99"/>
    <w:unhideWhenUsed/>
    <w:rsid w:val="00173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eastAsia="fr-FR"/>
    </w:rPr>
  </w:style>
  <w:style w:type="character" w:customStyle="1" w:styleId="PrformatHTMLCar">
    <w:name w:val="Préformaté HTML Car"/>
    <w:basedOn w:val="Policepardfaut"/>
    <w:link w:val="PrformatHTML"/>
    <w:uiPriority w:val="99"/>
    <w:rsid w:val="00173435"/>
    <w:rPr>
      <w:rFonts w:ascii="Courier" w:eastAsia="Times New Roman" w:hAnsi="Courier" w:cs="Courier"/>
      <w:sz w:val="20"/>
      <w:szCs w:val="20"/>
      <w:lang w:eastAsia="fr-FR"/>
    </w:rPr>
  </w:style>
  <w:style w:type="character" w:customStyle="1" w:styleId="color15">
    <w:name w:val="color_15"/>
    <w:basedOn w:val="Policepardfaut"/>
    <w:rsid w:val="00173435"/>
  </w:style>
  <w:style w:type="paragraph" w:styleId="Pieddepage">
    <w:name w:val="footer"/>
    <w:basedOn w:val="Normal"/>
    <w:link w:val="PieddepageCar"/>
    <w:uiPriority w:val="99"/>
    <w:unhideWhenUsed/>
    <w:rsid w:val="00440D08"/>
    <w:pPr>
      <w:tabs>
        <w:tab w:val="center" w:pos="4536"/>
        <w:tab w:val="right" w:pos="9072"/>
      </w:tabs>
    </w:pPr>
  </w:style>
  <w:style w:type="character" w:customStyle="1" w:styleId="PieddepageCar">
    <w:name w:val="Pied de page Car"/>
    <w:basedOn w:val="Policepardfaut"/>
    <w:link w:val="Pieddepage"/>
    <w:uiPriority w:val="99"/>
    <w:rsid w:val="00440D08"/>
  </w:style>
  <w:style w:type="character" w:styleId="Numrodepage">
    <w:name w:val="page number"/>
    <w:basedOn w:val="Policepardfaut"/>
    <w:uiPriority w:val="99"/>
    <w:semiHidden/>
    <w:unhideWhenUsed/>
    <w:rsid w:val="00440D08"/>
  </w:style>
  <w:style w:type="character" w:styleId="Mentionnonrsolue">
    <w:name w:val="Unresolved Mention"/>
    <w:basedOn w:val="Policepardfaut"/>
    <w:uiPriority w:val="99"/>
    <w:semiHidden/>
    <w:unhideWhenUsed/>
    <w:rsid w:val="0063060E"/>
    <w:rPr>
      <w:color w:val="605E5C"/>
      <w:shd w:val="clear" w:color="auto" w:fill="E1DFDD"/>
    </w:rPr>
  </w:style>
  <w:style w:type="paragraph" w:customStyle="1" w:styleId="nova-legacy-e-listitem">
    <w:name w:val="nova-legacy-e-list__item"/>
    <w:basedOn w:val="Normal"/>
    <w:rsid w:val="0063060E"/>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63060E"/>
    <w:rPr>
      <w:sz w:val="20"/>
      <w:szCs w:val="20"/>
    </w:rPr>
  </w:style>
  <w:style w:type="character" w:customStyle="1" w:styleId="NotedebasdepageCar">
    <w:name w:val="Note de bas de page Car"/>
    <w:basedOn w:val="Policepardfaut"/>
    <w:link w:val="Notedebasdepage"/>
    <w:uiPriority w:val="99"/>
    <w:semiHidden/>
    <w:rsid w:val="0063060E"/>
    <w:rPr>
      <w:sz w:val="20"/>
      <w:szCs w:val="20"/>
    </w:rPr>
  </w:style>
  <w:style w:type="character" w:styleId="Appelnotedebasdep">
    <w:name w:val="footnote reference"/>
    <w:basedOn w:val="Policepardfaut"/>
    <w:uiPriority w:val="99"/>
    <w:semiHidden/>
    <w:unhideWhenUsed/>
    <w:rsid w:val="0063060E"/>
    <w:rPr>
      <w:vertAlign w:val="superscript"/>
    </w:rPr>
  </w:style>
  <w:style w:type="character" w:styleId="Lienhypertextesuivivisit">
    <w:name w:val="FollowedHyperlink"/>
    <w:basedOn w:val="Policepardfaut"/>
    <w:uiPriority w:val="99"/>
    <w:semiHidden/>
    <w:unhideWhenUsed/>
    <w:rsid w:val="00630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6643">
      <w:bodyDiv w:val="1"/>
      <w:marLeft w:val="0"/>
      <w:marRight w:val="0"/>
      <w:marTop w:val="0"/>
      <w:marBottom w:val="0"/>
      <w:divBdr>
        <w:top w:val="none" w:sz="0" w:space="0" w:color="auto"/>
        <w:left w:val="none" w:sz="0" w:space="0" w:color="auto"/>
        <w:bottom w:val="none" w:sz="0" w:space="0" w:color="auto"/>
        <w:right w:val="none" w:sz="0" w:space="0" w:color="auto"/>
      </w:divBdr>
    </w:div>
    <w:div w:id="164712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institution/University_of_Milan/department/Department_of_Economics_Management_and_Quantitative_Methods_DEM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yline.filippi@agroparistech.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devirusshs.wixsite.com/websi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arillacfn.com/it/magazine/cibo-e-sostenibilita/covid-19-come-mitigare-gli-shock-ai-sistemi-agricoli-e-alimentari/" TargetMode="External"/><Relationship Id="rId4" Type="http://schemas.openxmlformats.org/officeDocument/2006/relationships/webSettings" Target="webSettings.xml"/><Relationship Id="rId9" Type="http://schemas.openxmlformats.org/officeDocument/2006/relationships/hyperlink" Target="https://chaireunesco-adm.com/Solidarites-alimentaires-avec-les-populations-precarisees-par-la-crise-du-COVI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1473</Words>
  <Characters>9065</Characters>
  <Application>Microsoft Office Word</Application>
  <DocSecurity>0</DocSecurity>
  <Lines>159</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2021-10-20T10:38:00Z</dcterms:created>
  <dcterms:modified xsi:type="dcterms:W3CDTF">2021-11-20T15:37:00Z</dcterms:modified>
</cp:coreProperties>
</file>